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Default="001332F4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7B3EA7" w:rsidRDefault="007B3EA7" w:rsidP="007B3EA7">
      <w:pPr>
        <w:tabs>
          <w:tab w:val="left" w:pos="8931"/>
        </w:tabs>
        <w:spacing w:line="240" w:lineRule="auto"/>
        <w:ind w:right="566" w:firstLine="0"/>
        <w:jc w:val="right"/>
        <w:rPr>
          <w:rFonts w:eastAsia="Calibri"/>
          <w:b/>
          <w:snapToGrid/>
          <w:sz w:val="22"/>
          <w:szCs w:val="22"/>
          <w:lang w:eastAsia="en-US"/>
        </w:rPr>
      </w:pPr>
      <w:r w:rsidRPr="007B3EA7">
        <w:rPr>
          <w:rFonts w:eastAsia="Calibri"/>
          <w:b/>
          <w:snapToGrid/>
          <w:sz w:val="22"/>
          <w:szCs w:val="22"/>
          <w:lang w:eastAsia="en-US"/>
        </w:rPr>
        <w:t>Техническое задание - Приложение №1 к конкурсной документации</w:t>
      </w:r>
    </w:p>
    <w:p w:rsidR="007B3EA7" w:rsidRDefault="007B3EA7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 xml:space="preserve">Техническое задание 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на поставку ГСМ (горюче-смазочных матери</w:t>
      </w:r>
      <w:r w:rsidR="001A32C7">
        <w:rPr>
          <w:rFonts w:eastAsia="Calibri"/>
          <w:b/>
          <w:snapToGrid/>
          <w:sz w:val="22"/>
          <w:szCs w:val="22"/>
          <w:lang w:eastAsia="en-US"/>
        </w:rPr>
        <w:t>алов)</w:t>
      </w:r>
      <w:r w:rsidR="00623EC1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r w:rsidR="001A32C7">
        <w:rPr>
          <w:rFonts w:eastAsia="Calibri"/>
          <w:b/>
          <w:snapToGrid/>
          <w:sz w:val="22"/>
          <w:szCs w:val="22"/>
          <w:lang w:eastAsia="en-US"/>
        </w:rPr>
        <w:t>для нужд ООО «СГЭС</w:t>
      </w:r>
      <w:r w:rsidRPr="00CE3D73">
        <w:rPr>
          <w:rFonts w:eastAsia="Calibri"/>
          <w:b/>
          <w:snapToGrid/>
          <w:sz w:val="22"/>
          <w:szCs w:val="22"/>
          <w:lang w:eastAsia="en-US"/>
        </w:rPr>
        <w:t>.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1.Наименование и перечень видов поставляемого товара: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Бензин марки АИ-95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Бензин марки АИ-92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CE3D73">
        <w:rPr>
          <w:rFonts w:eastAsia="Calibri"/>
          <w:snapToGrid/>
          <w:sz w:val="22"/>
          <w:szCs w:val="22"/>
          <w:lang w:eastAsia="en-US"/>
        </w:rPr>
        <w:t>Дизельное топливо</w:t>
      </w:r>
    </w:p>
    <w:p w:rsidR="009312F1" w:rsidRPr="00CE3D73" w:rsidRDefault="009312F1" w:rsidP="009312F1">
      <w:pPr>
        <w:tabs>
          <w:tab w:val="left" w:pos="8931"/>
        </w:tabs>
        <w:spacing w:line="240" w:lineRule="auto"/>
        <w:ind w:right="566"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lang w:eastAsia="en-US"/>
        </w:rPr>
        <w:t>2.Требования к техническим характеристикам товара:</w:t>
      </w:r>
    </w:p>
    <w:p w:rsidR="009312F1" w:rsidRPr="00CE3D73" w:rsidRDefault="009312F1" w:rsidP="009312F1">
      <w:pPr>
        <w:spacing w:line="240" w:lineRule="auto"/>
        <w:ind w:right="1916" w:firstLine="0"/>
        <w:rPr>
          <w:rFonts w:ascii="Arial" w:eastAsia="Calibri" w:hAnsi="Arial" w:cs="Arial"/>
          <w:b/>
          <w:snapToGrid/>
          <w:sz w:val="22"/>
          <w:szCs w:val="22"/>
          <w:shd w:val="clear" w:color="auto" w:fill="FFFFFF"/>
          <w:lang w:eastAsia="en-US"/>
        </w:rPr>
      </w:pP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4819"/>
        <w:gridCol w:w="3402"/>
      </w:tblGrid>
      <w:tr w:rsidR="009312F1" w:rsidRPr="00CE3D73" w:rsidTr="008F2CDC">
        <w:trPr>
          <w:trHeight w:hRule="exact" w:val="567"/>
          <w:jc w:val="center"/>
        </w:trPr>
        <w:tc>
          <w:tcPr>
            <w:tcW w:w="1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2131"/>
              </w:tabs>
              <w:spacing w:before="120" w:line="240" w:lineRule="auto"/>
              <w:ind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 xml:space="preserve">Наименование и </w:t>
            </w:r>
          </w:p>
          <w:p w:rsidR="009312F1" w:rsidRPr="00CE3D73" w:rsidRDefault="009312F1" w:rsidP="008F2CDC">
            <w:pPr>
              <w:tabs>
                <w:tab w:val="left" w:pos="2131"/>
              </w:tabs>
              <w:spacing w:before="120" w:line="240" w:lineRule="auto"/>
              <w:ind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количество товара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 xml:space="preserve">  Характеристики товара</w:t>
            </w:r>
          </w:p>
        </w:tc>
      </w:tr>
      <w:tr w:rsidR="009312F1" w:rsidRPr="00CE3D73" w:rsidTr="008F2CDC">
        <w:trPr>
          <w:trHeight w:hRule="exact" w:val="694"/>
          <w:jc w:val="center"/>
        </w:trPr>
        <w:tc>
          <w:tcPr>
            <w:tcW w:w="1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2" w:right="-20" w:firstLine="0"/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b/>
                <w:snapToGrid/>
                <w:sz w:val="2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9312F1" w:rsidRPr="00CE3D73" w:rsidTr="008F2CDC">
        <w:trPr>
          <w:trHeight w:hRule="exact" w:val="407"/>
          <w:jc w:val="center"/>
        </w:trPr>
        <w:tc>
          <w:tcPr>
            <w:tcW w:w="1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Бензин   </w:t>
            </w:r>
          </w:p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марки</w:t>
            </w:r>
          </w:p>
          <w:p w:rsidR="009312F1" w:rsidRPr="00CE3D73" w:rsidRDefault="009312F1" w:rsidP="008F2CDC">
            <w:pPr>
              <w:spacing w:before="120" w:line="240" w:lineRule="auto"/>
              <w:ind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АИ-95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2580"/>
                <w:tab w:val="left" w:pos="3040"/>
              </w:tabs>
              <w:spacing w:before="120" w:line="300" w:lineRule="auto"/>
              <w:ind w:right="1916" w:firstLine="29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1.Октановое число по исследовательскому методу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95,00</w:t>
            </w:r>
          </w:p>
        </w:tc>
      </w:tr>
      <w:tr w:rsidR="009312F1" w:rsidRPr="00CE3D73" w:rsidTr="008F2CDC">
        <w:trPr>
          <w:trHeight w:hRule="exact" w:val="333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2. Содержание свинца,  </w:t>
            </w:r>
            <w:proofErr w:type="gramStart"/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г</w:t>
            </w:r>
            <w:proofErr w:type="gramEnd"/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более 0,010</w:t>
            </w:r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3. Содержание фактических смол, мг/100 см3</w:t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1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более 5,0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4. Плотность при 15°С, кг/м3</w:t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725-780</w:t>
            </w:r>
          </w:p>
        </w:tc>
      </w:tr>
      <w:tr w:rsidR="009312F1" w:rsidRPr="00CE3D73" w:rsidTr="008F2CDC">
        <w:trPr>
          <w:trHeight w:hRule="exact" w:val="1870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- 10 % бензина перегоняется при температуре, С</w:t>
            </w:r>
          </w:p>
          <w:p w:rsidR="009312F1" w:rsidRPr="00CE3D73" w:rsidRDefault="009312F1" w:rsidP="008F2CDC">
            <w:pPr>
              <w:spacing w:before="120" w:line="240" w:lineRule="auto"/>
              <w:ind w:left="108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- 50 % бензина перегоняется при температуре, С</w:t>
            </w:r>
          </w:p>
          <w:p w:rsidR="009312F1" w:rsidRPr="00CE3D73" w:rsidRDefault="009312F1" w:rsidP="008F2CDC">
            <w:pPr>
              <w:spacing w:before="120" w:line="240" w:lineRule="auto"/>
              <w:ind w:left="103" w:right="107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- 90 % бензина перегоняется при температуре, С Конец  кипения, 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75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120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не выше 180 </w:t>
            </w:r>
          </w:p>
          <w:p w:rsidR="009312F1" w:rsidRPr="00CE3D73" w:rsidRDefault="009312F1" w:rsidP="008F2CDC">
            <w:pPr>
              <w:spacing w:before="120" w:line="240" w:lineRule="auto"/>
              <w:ind w:left="102" w:right="955" w:firstLine="5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не выше 205</w:t>
            </w:r>
          </w:p>
        </w:tc>
      </w:tr>
      <w:tr w:rsidR="009312F1" w:rsidRPr="00CE3D73" w:rsidTr="008F2CDC">
        <w:trPr>
          <w:trHeight w:hRule="exact" w:val="1091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tabs>
                <w:tab w:val="left" w:pos="480"/>
                <w:tab w:val="left" w:pos="1960"/>
                <w:tab w:val="left" w:pos="4080"/>
                <w:tab w:val="left" w:pos="4980"/>
              </w:tabs>
              <w:spacing w:before="120" w:line="240" w:lineRule="auto"/>
              <w:ind w:left="99" w:right="53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6. </w:t>
            </w: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ab/>
              <w:t xml:space="preserve">Содержание </w:t>
            </w:r>
            <w:proofErr w:type="spellStart"/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водо-растворимых</w:t>
            </w:r>
            <w:proofErr w:type="spellEnd"/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 xml:space="preserve"> кислот и щелочей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440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7. Содержание механических примесей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7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419"/>
          <w:jc w:val="center"/>
        </w:trPr>
        <w:tc>
          <w:tcPr>
            <w:tcW w:w="142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103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8. Внешний вид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Чистый,  прозрачный</w:t>
            </w:r>
          </w:p>
        </w:tc>
      </w:tr>
      <w:tr w:rsidR="009312F1" w:rsidRPr="00CE3D73" w:rsidTr="008F2CDC">
        <w:trPr>
          <w:trHeight w:hRule="exact" w:val="497"/>
          <w:jc w:val="center"/>
        </w:trPr>
        <w:tc>
          <w:tcPr>
            <w:tcW w:w="1422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right="1916" w:firstLine="0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20" w:line="240" w:lineRule="auto"/>
              <w:ind w:left="94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9. Испытание на медной  пластине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20" w:line="240" w:lineRule="auto"/>
              <w:ind w:left="92" w:right="-20" w:firstLine="0"/>
              <w:jc w:val="left"/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</w:pPr>
            <w:r w:rsidRPr="00CE3D73">
              <w:rPr>
                <w:rFonts w:eastAsia="Calibri"/>
                <w:snapToGrid/>
                <w:sz w:val="20"/>
                <w:shd w:val="clear" w:color="auto" w:fill="FFFFFF"/>
                <w:lang w:eastAsia="en-US"/>
              </w:rPr>
              <w:t>Выдерживает, класс 1</w:t>
            </w:r>
          </w:p>
        </w:tc>
      </w:tr>
      <w:tr w:rsidR="009312F1" w:rsidRPr="00CE3D73" w:rsidTr="008F2CDC">
        <w:trPr>
          <w:trHeight w:hRule="exact" w:val="644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Бензи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proofErr w:type="spellEnd"/>
          </w:p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марки</w:t>
            </w:r>
            <w:proofErr w:type="spellEnd"/>
          </w:p>
          <w:p w:rsidR="009312F1" w:rsidRPr="00CE3D73" w:rsidRDefault="009312F1" w:rsidP="008F2CD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АИ-92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tabs>
                <w:tab w:val="left" w:pos="1780"/>
                <w:tab w:val="left" w:pos="2600"/>
                <w:tab w:val="left" w:pos="3060"/>
              </w:tabs>
              <w:spacing w:line="295" w:lineRule="auto"/>
              <w:ind w:right="1916" w:firstLine="24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1.   Октановое число по           исследовательскому методу    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92,00</w:t>
            </w:r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свинца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,  г/дм3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6" w:line="240" w:lineRule="auto"/>
              <w:ind w:left="111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более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0,010</w:t>
            </w:r>
          </w:p>
        </w:tc>
      </w:tr>
      <w:tr w:rsidR="009312F1" w:rsidRPr="00CE3D73" w:rsidTr="008F2CDC">
        <w:trPr>
          <w:trHeight w:hRule="exact" w:val="647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1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3. Содержание фактических смол, мг/100 см3 •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line="240" w:lineRule="auto"/>
              <w:ind w:left="111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более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5,0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6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4. Плотность при 15°С, кг/м3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1" w:line="240" w:lineRule="auto"/>
              <w:ind w:left="106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725-780</w:t>
            </w:r>
          </w:p>
        </w:tc>
      </w:tr>
      <w:tr w:rsidR="009312F1" w:rsidRPr="00CE3D73" w:rsidTr="008F2CDC">
        <w:trPr>
          <w:trHeight w:hRule="exact" w:val="965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13" w:line="240" w:lineRule="auto"/>
              <w:ind w:left="112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62" w:line="240" w:lineRule="auto"/>
              <w:ind w:left="10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- 1О % бензина перегоняется при температуре, С</w:t>
            </w:r>
          </w:p>
          <w:p w:rsidR="009312F1" w:rsidRPr="00CE3D73" w:rsidRDefault="009312F1" w:rsidP="008F2CDC">
            <w:pPr>
              <w:spacing w:before="62" w:line="240" w:lineRule="auto"/>
              <w:ind w:left="107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- 50 % бензина перегоняется при температуре, 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F1" w:rsidRPr="00CE3D73" w:rsidRDefault="009312F1" w:rsidP="008F2CDC">
            <w:pPr>
              <w:spacing w:before="5"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312F1" w:rsidRPr="00CE3D73" w:rsidRDefault="009312F1" w:rsidP="008F2CDC">
            <w:pPr>
              <w:spacing w:line="240" w:lineRule="auto"/>
              <w:ind w:left="101" w:right="959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выше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70</w:t>
            </w:r>
          </w:p>
          <w:p w:rsidR="009312F1" w:rsidRPr="00CE3D73" w:rsidRDefault="009312F1" w:rsidP="008F2CDC">
            <w:pPr>
              <w:spacing w:line="240" w:lineRule="auto"/>
              <w:ind w:left="101" w:right="959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выше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115</w:t>
            </w:r>
          </w:p>
        </w:tc>
      </w:tr>
      <w:tr w:rsidR="009312F1" w:rsidRPr="00CE3D73" w:rsidTr="008F2CDC">
        <w:trPr>
          <w:trHeight w:hRule="exact" w:val="632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before="1" w:line="240" w:lineRule="auto"/>
              <w:ind w:left="114" w:right="88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- 90 % бензина перегоняется при температуре, С Конец кипения, С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выше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185</w:t>
            </w: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выше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215</w:t>
            </w:r>
          </w:p>
        </w:tc>
      </w:tr>
      <w:tr w:rsidR="009312F1" w:rsidRPr="00CE3D73" w:rsidTr="008F2CDC">
        <w:trPr>
          <w:trHeight w:hRule="exact" w:val="555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500"/>
                <w:tab w:val="left" w:pos="1980"/>
                <w:tab w:val="left" w:pos="4100"/>
              </w:tabs>
              <w:spacing w:before="1" w:line="240" w:lineRule="auto"/>
              <w:ind w:left="117" w:right="29" w:firstLine="5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6. 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ab/>
              <w:t xml:space="preserve">Содержание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водо-растворимых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кислот и щелочей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Отсутствие</w:t>
            </w:r>
            <w:proofErr w:type="spellEnd"/>
          </w:p>
        </w:tc>
      </w:tr>
      <w:tr w:rsidR="009312F1" w:rsidRPr="00CE3D73" w:rsidTr="008F2CDC">
        <w:trPr>
          <w:trHeight w:hRule="exact" w:val="326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7.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механических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примесей</w:t>
            </w:r>
            <w:proofErr w:type="spellEnd"/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line="240" w:lineRule="auto"/>
              <w:ind w:left="10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Отсутствие</w:t>
            </w:r>
            <w:proofErr w:type="spellEnd"/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4" w:line="240" w:lineRule="auto"/>
              <w:ind w:left="114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8.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вид</w:t>
            </w:r>
            <w:proofErr w:type="spellEnd"/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4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Чистый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прозрачный</w:t>
            </w:r>
            <w:proofErr w:type="spellEnd"/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9.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Испытание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медной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пластине</w:t>
            </w:r>
            <w:proofErr w:type="spellEnd"/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Выдерживает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,  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класс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tabs>
                <w:tab w:val="left" w:pos="1705"/>
              </w:tabs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Дизельное топливо</w:t>
            </w: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Цетаное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число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45,00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Массовая доля серы: </w:t>
            </w:r>
            <w:proofErr w:type="gram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-в</w:t>
            </w:r>
            <w:proofErr w:type="gram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ида </w:t>
            </w:r>
            <w:r w:rsidRPr="00CE3D73">
              <w:rPr>
                <w:rFonts w:eastAsia="Calibri"/>
                <w:snapToGrid/>
                <w:sz w:val="22"/>
                <w:szCs w:val="22"/>
                <w:lang w:val="en-US" w:eastAsia="en-US"/>
              </w:rPr>
              <w:t>I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,%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более 0,20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9312F1">
            <w:pPr>
              <w:numPr>
                <w:ilvl w:val="0"/>
                <w:numId w:val="1"/>
              </w:numPr>
              <w:spacing w:before="6" w:line="240" w:lineRule="auto"/>
              <w:ind w:right="-2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меркаптановой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серы, %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0,01</w:t>
            </w:r>
          </w:p>
        </w:tc>
      </w:tr>
      <w:tr w:rsidR="009312F1" w:rsidRPr="00CE3D73" w:rsidTr="008F2CDC">
        <w:trPr>
          <w:trHeight w:hRule="exact" w:val="853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4. Температура  застывания,  для климатической зоны: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-умеренной, 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С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-35</w:t>
            </w:r>
          </w:p>
        </w:tc>
      </w:tr>
      <w:tr w:rsidR="009312F1" w:rsidRPr="00CE3D73" w:rsidTr="008F2CDC">
        <w:trPr>
          <w:trHeight w:hRule="exact" w:val="1576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5. Фракционный состав: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 50%  перегоняется   при  температуре,  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С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,  не выше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 95%  перегоняется   при  температуре,   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о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С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 не выше </w:t>
            </w:r>
          </w:p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Не выше 280</w:t>
            </w:r>
          </w:p>
          <w:p w:rsidR="009312F1" w:rsidRPr="00CE3D73" w:rsidRDefault="009312F1" w:rsidP="008F2CDC">
            <w:pPr>
              <w:spacing w:line="240" w:lineRule="auto"/>
              <w:ind w:right="1916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Не выше 340</w:t>
            </w:r>
          </w:p>
        </w:tc>
      </w:tr>
      <w:tr w:rsidR="009312F1" w:rsidRPr="00CE3D73" w:rsidTr="008F2CDC">
        <w:trPr>
          <w:trHeight w:hRule="exact" w:val="66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6.  Кинематическая   вязкость   при  20°С,   мм</w:t>
            </w:r>
            <w:proofErr w:type="gram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  <w:proofErr w:type="gram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/с (</w:t>
            </w:r>
            <w:proofErr w:type="spellStart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еСт</w:t>
            </w:r>
            <w:proofErr w:type="spellEnd"/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)</w:t>
            </w: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1,80-5,0 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7. Содержание механических  примесей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8. Внешний вид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Чистый, прозрачный</w:t>
            </w:r>
          </w:p>
        </w:tc>
      </w:tr>
      <w:tr w:rsidR="009312F1" w:rsidRPr="00CE3D73" w:rsidTr="008F2CDC">
        <w:trPr>
          <w:trHeight w:hRule="exact" w:val="328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righ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3" w:space="0" w:color="3F3F3F"/>
              <w:left w:val="single" w:sz="4" w:space="0" w:color="auto"/>
              <w:bottom w:val="single" w:sz="3" w:space="0" w:color="444444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6" w:line="240" w:lineRule="auto"/>
              <w:ind w:left="109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9. Испытание на медной пластине</w:t>
            </w:r>
          </w:p>
        </w:tc>
        <w:tc>
          <w:tcPr>
            <w:tcW w:w="3402" w:type="dxa"/>
            <w:tcBorders>
              <w:top w:val="single" w:sz="3" w:space="0" w:color="3F3F3F"/>
              <w:left w:val="single" w:sz="5" w:space="0" w:color="3B3B3B"/>
              <w:bottom w:val="single" w:sz="3" w:space="0" w:color="444444"/>
              <w:right w:val="single" w:sz="5" w:space="0" w:color="3B3B3B"/>
            </w:tcBorders>
          </w:tcPr>
          <w:p w:rsidR="009312F1" w:rsidRPr="00CE3D73" w:rsidRDefault="009312F1" w:rsidP="008F2CDC">
            <w:pPr>
              <w:spacing w:before="1" w:line="240" w:lineRule="auto"/>
              <w:ind w:left="95" w:right="-20"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выдерживает</w:t>
            </w:r>
          </w:p>
        </w:tc>
      </w:tr>
    </w:tbl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4"/>
          <w:szCs w:val="24"/>
          <w:lang w:eastAsia="en-US"/>
        </w:rPr>
      </w:pPr>
    </w:p>
    <w:p w:rsidR="009312F1" w:rsidRPr="00CE3D73" w:rsidRDefault="009312F1" w:rsidP="009312F1">
      <w:pPr>
        <w:tabs>
          <w:tab w:val="left" w:pos="8931"/>
        </w:tabs>
        <w:spacing w:line="240" w:lineRule="auto"/>
        <w:ind w:left="720" w:right="566" w:firstLine="0"/>
        <w:contextualSpacing/>
        <w:jc w:val="left"/>
        <w:rPr>
          <w:rFonts w:eastAsia="Calibri"/>
          <w:snapToGrid/>
          <w:sz w:val="24"/>
          <w:szCs w:val="24"/>
          <w:lang w:eastAsia="en-U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5"/>
        <w:gridCol w:w="3969"/>
      </w:tblGrid>
      <w:tr w:rsidR="009312F1" w:rsidRPr="00CE3D73" w:rsidTr="008F2CDC">
        <w:trPr>
          <w:cantSplit/>
          <w:trHeight w:val="721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9047D3" w:rsidP="00FC5DAB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 xml:space="preserve"> Планируемое</w:t>
            </w:r>
            <w:r w:rsidR="009312F1"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 xml:space="preserve"> потребление ГСМ, </w:t>
            </w:r>
            <w:proofErr w:type="gramStart"/>
            <w:r w:rsidR="009312F1"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Марка</w:t>
            </w: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CE3D73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ГСМ</w:t>
            </w:r>
          </w:p>
        </w:tc>
      </w:tr>
      <w:tr w:rsidR="009312F1" w:rsidRPr="00CE3D73" w:rsidTr="008F2CDC">
        <w:trPr>
          <w:cantSplit/>
          <w:trHeight w:val="476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A771EF" w:rsidP="001A32C7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50</w:t>
            </w:r>
            <w:r w:rsidR="00623EC1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АИ-92</w:t>
            </w:r>
          </w:p>
        </w:tc>
      </w:tr>
      <w:tr w:rsidR="009312F1" w:rsidRPr="00CE3D73" w:rsidTr="008F2CDC">
        <w:trPr>
          <w:cantSplit/>
          <w:trHeight w:val="486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  <w:hideMark/>
          </w:tcPr>
          <w:p w:rsidR="009312F1" w:rsidRPr="00CE3D73" w:rsidRDefault="00A771EF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70</w:t>
            </w:r>
            <w:r w:rsidR="00623EC1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4034" w:type="dxa"/>
            <w:shd w:val="clear" w:color="auto" w:fill="FFFFFF"/>
            <w:vAlign w:val="center"/>
            <w:hideMark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АИ-95</w:t>
            </w:r>
          </w:p>
        </w:tc>
      </w:tr>
      <w:tr w:rsidR="009312F1" w:rsidRPr="00CE3D73" w:rsidTr="008F2CDC">
        <w:trPr>
          <w:cantSplit/>
          <w:trHeight w:val="470"/>
          <w:tblCellSpacing w:w="0" w:type="dxa"/>
          <w:jc w:val="center"/>
        </w:trPr>
        <w:tc>
          <w:tcPr>
            <w:tcW w:w="5736" w:type="dxa"/>
            <w:shd w:val="clear" w:color="auto" w:fill="FFFFFF"/>
            <w:vAlign w:val="center"/>
          </w:tcPr>
          <w:p w:rsidR="009312F1" w:rsidRPr="00CE3D73" w:rsidRDefault="00623EC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4034" w:type="dxa"/>
            <w:shd w:val="clear" w:color="auto" w:fill="FFFFFF"/>
            <w:vAlign w:val="center"/>
          </w:tcPr>
          <w:p w:rsidR="009312F1" w:rsidRPr="00CE3D73" w:rsidRDefault="009312F1" w:rsidP="008F2CDC">
            <w:pPr>
              <w:spacing w:line="240" w:lineRule="auto"/>
              <w:ind w:right="1916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E3D73">
              <w:rPr>
                <w:rFonts w:eastAsia="Calibri"/>
                <w:snapToGrid/>
                <w:sz w:val="22"/>
                <w:szCs w:val="22"/>
                <w:lang w:eastAsia="en-US"/>
              </w:rPr>
              <w:t>ДТ</w:t>
            </w:r>
          </w:p>
        </w:tc>
      </w:tr>
    </w:tbl>
    <w:p w:rsidR="009312F1" w:rsidRPr="00CE3D73" w:rsidRDefault="009312F1" w:rsidP="009312F1">
      <w:pPr>
        <w:spacing w:before="120" w:line="240" w:lineRule="auto"/>
        <w:ind w:right="1916" w:firstLine="0"/>
        <w:rPr>
          <w:rFonts w:ascii="Arial" w:eastAsia="Calibri" w:hAnsi="Arial" w:cs="Arial"/>
          <w:b/>
          <w:snapToGrid/>
          <w:sz w:val="22"/>
          <w:szCs w:val="22"/>
          <w:shd w:val="clear" w:color="auto" w:fill="FFFFFF"/>
          <w:lang w:eastAsia="en-US"/>
        </w:rPr>
      </w:pP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3. Требования к качеству поставляемого товара: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Качеств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о товара должно подтверждаться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сертификатами завода-изготовителя 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и паспортами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качества либо </w:t>
      </w:r>
      <w:r w:rsidR="009047D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надлежащим образом заверенными 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копиями таких документов и соответствовать требованиям следующих актов:</w:t>
      </w:r>
    </w:p>
    <w:p w:rsidR="009312F1" w:rsidRPr="00CE3D73" w:rsidRDefault="009047D3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2.1)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ГОСТ </w:t>
      </w:r>
      <w:proofErr w:type="gramStart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Р</w:t>
      </w:r>
      <w:proofErr w:type="gramEnd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51105-97 «Топлива для двигателей внутреннего сгорания. Неэти</w:t>
      </w: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лированный бензин. Технические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условия», ГОСТ </w:t>
      </w:r>
      <w:proofErr w:type="gramStart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Р</w:t>
      </w:r>
      <w:proofErr w:type="gramEnd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51866-2002 «Топлива моторные. Бензин неэтилированный. </w:t>
      </w:r>
      <w:proofErr w:type="gramStart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Техн</w:t>
      </w: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ические условия», ГОСТ 1667-68 «Топливо моторное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для среднеоборотных и малооборотных дизелей»;</w:t>
      </w:r>
      <w:proofErr w:type="gramEnd"/>
    </w:p>
    <w:p w:rsidR="009312F1" w:rsidRPr="00CE3D73" w:rsidRDefault="009047D3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2.2) </w:t>
      </w:r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Постановление Госстандарта РФ от 08.10.1998г. N2 78 «Об утверждении  и введении </w:t>
      </w:r>
      <w:proofErr w:type="gramStart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в</w:t>
      </w:r>
      <w:proofErr w:type="gramEnd"/>
      <w:r w:rsidR="009312F1"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действие «Правил проведения сертификации нефтепродуктов»;</w:t>
      </w:r>
    </w:p>
    <w:p w:rsidR="009312F1" w:rsidRPr="00CE3D73" w:rsidRDefault="009312F1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3) Постановление  Правительства   РФ  от  27.02.2008г.  N2   118  «Об  утверждении технического  регламента  «0 требованиях   к автомобильному  и  авиационному  бензину, дизельному и судовому топливу, топливу для реактивных двигателей и топочному мазуту».</w:t>
      </w:r>
    </w:p>
    <w:p w:rsidR="009312F1" w:rsidRPr="00CE3D73" w:rsidRDefault="009312F1" w:rsidP="009312F1">
      <w:pPr>
        <w:spacing w:before="120" w:line="240" w:lineRule="auto"/>
        <w:ind w:right="141" w:firstLine="0"/>
        <w:jc w:val="left"/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  <w:t>4. Требования  к безопасности поставляемого товара: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Безопасность товара должна подтверждаться сертификатами соответствия на продукцию, оформленным </w:t>
      </w:r>
      <w:proofErr w:type="gramStart"/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согласно постановления</w:t>
      </w:r>
      <w:proofErr w:type="gramEnd"/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Госстандарта РФ от 08.10.98 г. №78 «Об утверждении и введении в действие «Правил проведения сертификации нефтепродуктов».</w:t>
      </w:r>
    </w:p>
    <w:p w:rsidR="009312F1" w:rsidRPr="00CE3D73" w:rsidRDefault="009312F1" w:rsidP="009312F1">
      <w:pPr>
        <w:spacing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Товар должен  отвечать требованиям качества, безопасности жизни  и здоровья (санитарным нормам,  государственным стандартам и т.п.).</w:t>
      </w:r>
    </w:p>
    <w:p w:rsidR="009312F1" w:rsidRPr="00CE3D73" w:rsidRDefault="009312F1" w:rsidP="009312F1">
      <w:pPr>
        <w:spacing w:before="120" w:line="240" w:lineRule="auto"/>
        <w:ind w:right="141" w:firstLine="0"/>
        <w:jc w:val="left"/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</w:pPr>
      <w:r w:rsidRPr="009312F1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5</w:t>
      </w: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 xml:space="preserve">. </w:t>
      </w:r>
      <w:r w:rsidRPr="00CE3D73">
        <w:rPr>
          <w:rFonts w:eastAsia="Calibri"/>
          <w:b/>
          <w:bCs/>
          <w:snapToGrid/>
          <w:sz w:val="22"/>
          <w:szCs w:val="22"/>
          <w:shd w:val="clear" w:color="auto" w:fill="FFFFFF"/>
          <w:lang w:eastAsia="en-US"/>
        </w:rPr>
        <w:t>Требования к поставке товара: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lastRenderedPageBreak/>
        <w:t xml:space="preserve">Товар  передается через сеть  АЗС Поставщика в </w:t>
      </w:r>
      <w:proofErr w:type="gramStart"/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г</w:t>
      </w:r>
      <w:proofErr w:type="gramEnd"/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. Сургуте.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bCs/>
          <w:snapToGrid/>
          <w:color w:val="000000"/>
          <w:sz w:val="22"/>
          <w:szCs w:val="22"/>
          <w:lang w:eastAsia="en-US"/>
        </w:rPr>
        <w:t xml:space="preserve">Передача (отпуск) продукции Поставщиком и ее прием (заправка) Покупателем осуществляются посредством электронных пластиковых карт на автозаправочных станциях Поставщика (далее – АЗС, пункты налива) 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по ведомости, с обязательной  соответствующей записью в </w:t>
      </w:r>
      <w:proofErr w:type="gramStart"/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ПЛ</w:t>
      </w:r>
      <w:proofErr w:type="gramEnd"/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, что позволит осуществить учет количества ГСМ, которое  может быть  отпущено Покупателю в Торговых точках, а также  ГСМ  полученных Покупателем.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ab/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Широкая  сеть  АЗС (</w:t>
      </w:r>
      <w:r w:rsidR="00CF75E8" w:rsidRPr="00CF75E8">
        <w:rPr>
          <w:rFonts w:eastAsia="Calibri"/>
          <w:snapToGrid/>
          <w:color w:val="000000"/>
          <w:sz w:val="22"/>
          <w:szCs w:val="22"/>
          <w:lang w:eastAsia="en-US"/>
        </w:rPr>
        <w:t>наличие автозаправочной станции в районе кольца ГРЭС г. Сургут и автозаправочной станции на расстоянии не более 1 км</w:t>
      </w:r>
      <w:proofErr w:type="gramStart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>.</w:t>
      </w:r>
      <w:proofErr w:type="gramEnd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 xml:space="preserve"> </w:t>
      </w:r>
      <w:proofErr w:type="gramStart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>о</w:t>
      </w:r>
      <w:proofErr w:type="gramEnd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 xml:space="preserve">т </w:t>
      </w:r>
      <w:proofErr w:type="spellStart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>Нефтеюганского</w:t>
      </w:r>
      <w:proofErr w:type="spellEnd"/>
      <w:r w:rsidR="00CF75E8">
        <w:rPr>
          <w:rFonts w:eastAsia="Calibri"/>
          <w:snapToGrid/>
          <w:color w:val="000000"/>
          <w:sz w:val="22"/>
          <w:szCs w:val="22"/>
          <w:lang w:eastAsia="en-US"/>
        </w:rPr>
        <w:t xml:space="preserve"> шоссе д. 15</w:t>
      </w:r>
      <w:r w:rsidR="00A14B94">
        <w:rPr>
          <w:rFonts w:eastAsia="Calibri"/>
          <w:snapToGrid/>
          <w:color w:val="000000"/>
          <w:sz w:val="22"/>
          <w:szCs w:val="22"/>
          <w:lang w:eastAsia="en-US"/>
        </w:rPr>
        <w:t>, т.е. не менее 2 АЗС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).</w:t>
      </w:r>
      <w:bookmarkStart w:id="0" w:name="_GoBack"/>
      <w:bookmarkEnd w:id="0"/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Ценовая  политика должна соответствовать постановлениям</w:t>
      </w:r>
      <w:r w:rsidR="00623EC1">
        <w:rPr>
          <w:rFonts w:eastAsia="Calibri"/>
          <w:snapToGrid/>
          <w:color w:val="000000"/>
          <w:sz w:val="22"/>
          <w:szCs w:val="22"/>
          <w:lang w:eastAsia="en-US"/>
        </w:rPr>
        <w:t xml:space="preserve"> 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правительства РФ.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Удобные подъездные пути для заправки негабаритного автотранспорта и специальной техники.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Участник в зависимости от объема потребляемого ГСМ (Аи-92, Аи-95, ДТ) Заказчиком, предоставляет фиксированную скидку</w:t>
      </w:r>
      <w:r w:rsidR="00E35830">
        <w:rPr>
          <w:rFonts w:eastAsia="Calibri"/>
          <w:snapToGrid/>
          <w:color w:val="000000"/>
          <w:sz w:val="22"/>
          <w:szCs w:val="22"/>
          <w:lang w:eastAsia="en-US"/>
        </w:rPr>
        <w:t xml:space="preserve">, </w:t>
      </w:r>
      <w:r w:rsidR="00E35830" w:rsidRPr="00E35830">
        <w:rPr>
          <w:rFonts w:eastAsia="Calibri"/>
          <w:b/>
          <w:snapToGrid/>
          <w:color w:val="000000"/>
          <w:sz w:val="22"/>
          <w:szCs w:val="22"/>
          <w:lang w:eastAsia="en-US"/>
        </w:rPr>
        <w:t>которая составляет не менее 5%</w:t>
      </w:r>
      <w:r w:rsidRPr="00E35830">
        <w:rPr>
          <w:rFonts w:eastAsia="Calibri"/>
          <w:b/>
          <w:snapToGrid/>
          <w:color w:val="000000"/>
          <w:sz w:val="22"/>
          <w:szCs w:val="22"/>
          <w:lang w:eastAsia="en-US"/>
        </w:rPr>
        <w:t>.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 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В связи с тем, что объемы потребления ГСМ (Аи-92, Аи-95, ДТ) являются ориентировочными и могут быть скорректированы ежемесячными заявками Заказчика, Участник по своему усмотрению может предложить фиксированную скидку, привязанную к фактическому потреблению Заказчиком объемов ГСМ, например:</w:t>
      </w:r>
    </w:p>
    <w:p w:rsidR="009312F1" w:rsidRPr="00CE3D73" w:rsidRDefault="009312F1" w:rsidP="00305021">
      <w:pPr>
        <w:shd w:val="clear" w:color="auto" w:fill="FFFFFF"/>
        <w:spacing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Условия предоставления</w:t>
      </w:r>
      <w:r w:rsidR="00E35830">
        <w:rPr>
          <w:rFonts w:eastAsia="Calibri"/>
          <w:snapToGrid/>
          <w:color w:val="000000"/>
          <w:sz w:val="22"/>
          <w:szCs w:val="22"/>
          <w:lang w:eastAsia="en-US"/>
        </w:rPr>
        <w:t xml:space="preserve"> скидки не подлежит изменению в течение </w:t>
      </w:r>
      <w:r w:rsidR="00A771EF">
        <w:rPr>
          <w:rFonts w:eastAsia="Calibri"/>
          <w:snapToGrid/>
          <w:color w:val="000000"/>
          <w:sz w:val="22"/>
          <w:szCs w:val="22"/>
          <w:lang w:eastAsia="en-US"/>
        </w:rPr>
        <w:t>срока действия договора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.</w:t>
      </w:r>
    </w:p>
    <w:p w:rsidR="009312F1" w:rsidRPr="00CE3D73" w:rsidRDefault="009312F1" w:rsidP="00305021">
      <w:pPr>
        <w:shd w:val="clear" w:color="auto" w:fill="FFFFFF"/>
        <w:spacing w:after="100" w:afterAutospacing="1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t>Стоимость заявки участника должна быть рассчитана по формуле №1: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 xml:space="preserve">РС </w:t>
      </w:r>
      <w:proofErr w:type="spellStart"/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х</w:t>
      </w:r>
      <w:proofErr w:type="spellEnd"/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 xml:space="preserve"> ФС </w:t>
      </w:r>
      <w:proofErr w:type="spellStart"/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х</w:t>
      </w:r>
      <w:proofErr w:type="spellEnd"/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 xml:space="preserve"> ООП = СЗ (формула №1)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РС – розничной стоимости одного литра соответствующего вида ГСМ; 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ФС – фиксированная скидка предоставляемая Участником исходя из объема потребляемого ГСМ (Аи-92, Аи-95, ДТ) Заказчиком.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ООП – ориентировочные объемы потребления ГСМ (Аи-92, Аи-95, ДТ) по объектам Заказчика, попадающим под охват сети АЗС Поставщика.</w:t>
      </w:r>
    </w:p>
    <w:p w:rsid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СЗ – общая стоимость заявки участника. </w:t>
      </w:r>
    </w:p>
    <w:p w:rsidR="009312F1" w:rsidRPr="00305021" w:rsidRDefault="009312F1" w:rsidP="00305021">
      <w:pPr>
        <w:spacing w:before="120" w:line="240" w:lineRule="auto"/>
        <w:ind w:right="141"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623EC1">
        <w:rPr>
          <w:rFonts w:eastAsia="Calibri"/>
          <w:iCs/>
          <w:snapToGrid/>
          <w:color w:val="000000"/>
          <w:sz w:val="22"/>
          <w:szCs w:val="22"/>
          <w:shd w:val="clear" w:color="auto" w:fill="FFFFFF"/>
          <w:lang w:eastAsia="en-US"/>
        </w:rPr>
        <w:t>Примечание: Заказчик оставляет за собой право при проведении экспертизы и оценки заявок участников скорректировать розничную стоимость одного литра соответствующего вида ГСМ (РС), в предложении участника закупки. Корректировка будет проводиться на основании анализа розничной стоимости одного литра ГСМ на сети АЗС Участников закупки на момент оценки заявок.</w:t>
      </w:r>
      <w:r w:rsidRPr="00CE3D73">
        <w:rPr>
          <w:rFonts w:eastAsia="Calibri"/>
          <w:i/>
          <w:iCs/>
          <w:snapToGrid/>
          <w:color w:val="000000"/>
          <w:sz w:val="22"/>
          <w:szCs w:val="22"/>
          <w:shd w:val="clear" w:color="auto" w:fill="FFFFFF"/>
          <w:lang w:eastAsia="en-US"/>
        </w:rPr>
        <w:t> </w:t>
      </w:r>
      <w:r w:rsidRPr="00CE3D73">
        <w:rPr>
          <w:rFonts w:eastAsia="Calibri"/>
          <w:snapToGrid/>
          <w:color w:val="000000"/>
          <w:sz w:val="22"/>
          <w:szCs w:val="22"/>
          <w:lang w:eastAsia="en-US"/>
        </w:rPr>
        <w:br/>
      </w:r>
      <w:r w:rsidRPr="00CE3D73">
        <w:rPr>
          <w:rFonts w:eastAsia="Calibri"/>
          <w:snapToGrid/>
          <w:color w:val="000000"/>
          <w:sz w:val="22"/>
          <w:szCs w:val="22"/>
          <w:shd w:val="clear" w:color="auto" w:fill="FFFFFF"/>
          <w:lang w:eastAsia="en-US"/>
        </w:rPr>
        <w:t>Поставщик должен предоставить список своих АЗС с указанием адресов.</w:t>
      </w:r>
    </w:p>
    <w:p w:rsidR="009312F1" w:rsidRPr="00CE3D73" w:rsidRDefault="009312F1" w:rsidP="0030502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>Поставка вышеперечисленного объема осуществляется одним поставщиком.</w:t>
      </w:r>
    </w:p>
    <w:p w:rsidR="009312F1" w:rsidRPr="001A32C7" w:rsidRDefault="009312F1" w:rsidP="009312F1">
      <w:pPr>
        <w:spacing w:before="120" w:line="240" w:lineRule="auto"/>
        <w:ind w:right="1916" w:firstLine="0"/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 xml:space="preserve">6.Начальная стоимость </w:t>
      </w:r>
      <w:r w:rsidR="00A14B94"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 xml:space="preserve">лота: </w:t>
      </w:r>
      <w:r w:rsidR="00A14B94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4</w:t>
      </w:r>
      <w:r w:rsidR="001A32C7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 </w:t>
      </w:r>
      <w:r w:rsidR="00A771EF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420</w:t>
      </w:r>
      <w:r w:rsidR="001A32C7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 </w:t>
      </w:r>
      <w:r w:rsidR="00A14B94"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>000 рублей</w:t>
      </w:r>
      <w:r w:rsidRPr="001A32C7">
        <w:rPr>
          <w:rFonts w:eastAsia="Calibri"/>
          <w:b/>
          <w:snapToGrid/>
          <w:sz w:val="22"/>
          <w:szCs w:val="22"/>
          <w:u w:val="single"/>
          <w:shd w:val="clear" w:color="auto" w:fill="FFFFFF"/>
          <w:lang w:eastAsia="en-US"/>
        </w:rPr>
        <w:t xml:space="preserve"> без НДС.</w:t>
      </w:r>
    </w:p>
    <w:p w:rsidR="009312F1" w:rsidRPr="00CE3D73" w:rsidRDefault="009312F1" w:rsidP="009312F1">
      <w:pPr>
        <w:spacing w:before="120" w:line="240" w:lineRule="auto"/>
        <w:ind w:right="141" w:firstLine="0"/>
        <w:rPr>
          <w:rFonts w:eastAsia="Calibri"/>
          <w:snapToGrid/>
          <w:sz w:val="22"/>
          <w:szCs w:val="22"/>
          <w:shd w:val="clear" w:color="auto" w:fill="FFFFFF"/>
          <w:lang w:eastAsia="en-US"/>
        </w:rPr>
      </w:pPr>
      <w:r w:rsidRPr="00CE3D73">
        <w:rPr>
          <w:rFonts w:eastAsia="Calibri"/>
          <w:b/>
          <w:snapToGrid/>
          <w:sz w:val="22"/>
          <w:szCs w:val="22"/>
          <w:shd w:val="clear" w:color="auto" w:fill="FFFFFF"/>
          <w:lang w:eastAsia="en-US"/>
        </w:rPr>
        <w:t>7.Форма оплаты: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</w:t>
      </w:r>
      <w:r w:rsidRPr="00CE3D73">
        <w:rPr>
          <w:rFonts w:eastAsia="Calibri"/>
          <w:bCs/>
          <w:snapToGrid/>
          <w:sz w:val="22"/>
          <w:szCs w:val="22"/>
          <w:shd w:val="clear" w:color="auto" w:fill="FFFFFF"/>
          <w:lang w:eastAsia="en-US"/>
        </w:rPr>
        <w:t xml:space="preserve">Оплата по Договору производится в форме безналичного расчета путем перечисления денежных средств на расчетный счет Поставщика, указанный в Договоре, в течение 30 календарных дней </w:t>
      </w:r>
      <w:proofErr w:type="gramStart"/>
      <w:r w:rsidRPr="00CE3D73">
        <w:rPr>
          <w:rFonts w:eastAsia="Calibri"/>
          <w:bCs/>
          <w:snapToGrid/>
          <w:sz w:val="22"/>
          <w:szCs w:val="22"/>
          <w:shd w:val="clear" w:color="auto" w:fill="FFFFFF"/>
          <w:lang w:eastAsia="en-US"/>
        </w:rPr>
        <w:t>с даты подписания</w:t>
      </w:r>
      <w:proofErr w:type="gramEnd"/>
      <w:r w:rsidRPr="00CE3D73">
        <w:rPr>
          <w:rFonts w:eastAsia="Calibri"/>
          <w:bCs/>
          <w:snapToGrid/>
          <w:sz w:val="22"/>
          <w:szCs w:val="22"/>
          <w:shd w:val="clear" w:color="auto" w:fill="FFFFFF"/>
          <w:lang w:eastAsia="en-US"/>
        </w:rPr>
        <w:t xml:space="preserve"> Покупателем товарной накладной унифицированной формы ТОРГ-12 на основании выставленных оригиналов счета-фактуры и документов, подтверждающих факт передачи продукции.</w:t>
      </w:r>
      <w:r w:rsidRPr="00CE3D73">
        <w:rPr>
          <w:rFonts w:eastAsia="Calibri"/>
          <w:snapToGrid/>
          <w:sz w:val="22"/>
          <w:szCs w:val="22"/>
          <w:shd w:val="clear" w:color="auto" w:fill="FFFFFF"/>
          <w:lang w:eastAsia="en-US"/>
        </w:rPr>
        <w:t xml:space="preserve"> </w:t>
      </w:r>
    </w:p>
    <w:p w:rsidR="009312F1" w:rsidRPr="00FC5DAB" w:rsidRDefault="00FC5DAB" w:rsidP="00FC5DAB">
      <w:pPr>
        <w:spacing w:before="12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8. Срок поставки ГСМ: </w:t>
      </w:r>
      <w:r w:rsidR="00A771EF">
        <w:rPr>
          <w:sz w:val="24"/>
          <w:szCs w:val="24"/>
        </w:rPr>
        <w:t>с 1.07.2016 г. по 31.12.2016 г.</w:t>
      </w:r>
    </w:p>
    <w:p w:rsidR="009312F1" w:rsidRPr="00C05D81" w:rsidRDefault="009312F1" w:rsidP="009312F1">
      <w:pPr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</w:p>
    <w:sectPr w:rsidR="009312F1" w:rsidRPr="00C05D81" w:rsidSect="001332F4">
      <w:pgSz w:w="11906" w:h="16838"/>
      <w:pgMar w:top="567" w:right="851" w:bottom="1134" w:left="1701" w:header="170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BF" w:rsidRDefault="00550DBF" w:rsidP="001332F4">
      <w:pPr>
        <w:spacing w:line="240" w:lineRule="auto"/>
      </w:pPr>
      <w:r>
        <w:separator/>
      </w:r>
    </w:p>
  </w:endnote>
  <w:endnote w:type="continuationSeparator" w:id="0">
    <w:p w:rsidR="00550DBF" w:rsidRDefault="00550DBF" w:rsidP="0013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BF" w:rsidRDefault="00550DBF" w:rsidP="001332F4">
      <w:pPr>
        <w:spacing w:line="240" w:lineRule="auto"/>
      </w:pPr>
      <w:r>
        <w:separator/>
      </w:r>
    </w:p>
  </w:footnote>
  <w:footnote w:type="continuationSeparator" w:id="0">
    <w:p w:rsidR="00550DBF" w:rsidRDefault="00550DBF" w:rsidP="0013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0B5"/>
    <w:multiLevelType w:val="hybridMultilevel"/>
    <w:tmpl w:val="B12A486A"/>
    <w:lvl w:ilvl="0" w:tplc="C0E8360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3551239B"/>
    <w:multiLevelType w:val="multilevel"/>
    <w:tmpl w:val="031A5A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BF"/>
    <w:rsid w:val="000E07D1"/>
    <w:rsid w:val="000E2954"/>
    <w:rsid w:val="001332F4"/>
    <w:rsid w:val="001A32C7"/>
    <w:rsid w:val="001C09EA"/>
    <w:rsid w:val="00273EFC"/>
    <w:rsid w:val="00305021"/>
    <w:rsid w:val="004C001C"/>
    <w:rsid w:val="004E7C1E"/>
    <w:rsid w:val="005372BF"/>
    <w:rsid w:val="00550DBF"/>
    <w:rsid w:val="00623EC1"/>
    <w:rsid w:val="007B3EA7"/>
    <w:rsid w:val="0086074B"/>
    <w:rsid w:val="009047D3"/>
    <w:rsid w:val="009312F1"/>
    <w:rsid w:val="00A14B94"/>
    <w:rsid w:val="00A771EF"/>
    <w:rsid w:val="00B07B5B"/>
    <w:rsid w:val="00CD193E"/>
    <w:rsid w:val="00CF75E8"/>
    <w:rsid w:val="00E35830"/>
    <w:rsid w:val="00F500C5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2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32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2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2F4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Chirko_LV</cp:lastModifiedBy>
  <cp:revision>13</cp:revision>
  <cp:lastPrinted>2015-12-14T04:19:00Z</cp:lastPrinted>
  <dcterms:created xsi:type="dcterms:W3CDTF">2015-12-14T04:18:00Z</dcterms:created>
  <dcterms:modified xsi:type="dcterms:W3CDTF">2016-05-04T10:55:00Z</dcterms:modified>
</cp:coreProperties>
</file>