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88" w:rsidRDefault="005F0903" w:rsidP="005F0903">
      <w:pPr>
        <w:jc w:val="right"/>
        <w:rPr>
          <w:b/>
          <w:bCs/>
        </w:rPr>
      </w:pPr>
      <w:r w:rsidRPr="005F0903">
        <w:rPr>
          <w:b/>
          <w:bCs/>
        </w:rPr>
        <w:t>Техническое задание - Приложение №1 к конкурсной документации.</w:t>
      </w:r>
    </w:p>
    <w:p w:rsidR="005F0903" w:rsidRDefault="005F0903" w:rsidP="000A2215">
      <w:pPr>
        <w:jc w:val="center"/>
        <w:rPr>
          <w:b/>
          <w:bCs/>
        </w:rPr>
      </w:pPr>
    </w:p>
    <w:p w:rsidR="000A2215" w:rsidRDefault="000A2215" w:rsidP="000A2215">
      <w:pPr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0A2215" w:rsidRDefault="000A2215" w:rsidP="000A2215">
      <w:pPr>
        <w:jc w:val="center"/>
        <w:rPr>
          <w:b/>
          <w:bCs/>
        </w:rPr>
      </w:pPr>
      <w:r>
        <w:rPr>
          <w:b/>
          <w:bCs/>
        </w:rPr>
        <w:t xml:space="preserve">на проектирование инженерных </w:t>
      </w:r>
      <w:r w:rsidR="002251A5">
        <w:rPr>
          <w:b/>
          <w:bCs/>
        </w:rPr>
        <w:t xml:space="preserve">канализационных </w:t>
      </w:r>
      <w:r>
        <w:rPr>
          <w:b/>
          <w:bCs/>
        </w:rPr>
        <w:t xml:space="preserve">сетей до границы накопительной емкости </w:t>
      </w:r>
      <w:r w:rsidR="000D293A">
        <w:rPr>
          <w:b/>
          <w:bCs/>
        </w:rPr>
        <w:t xml:space="preserve">расположенной на территории </w:t>
      </w:r>
      <w:r>
        <w:rPr>
          <w:b/>
          <w:bCs/>
        </w:rPr>
        <w:t>ООО «СГЭС»</w:t>
      </w:r>
    </w:p>
    <w:p w:rsidR="000A2215" w:rsidRDefault="000A2215" w:rsidP="000A221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76"/>
        <w:gridCol w:w="5709"/>
      </w:tblGrid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pPr>
              <w:rPr>
                <w:b/>
              </w:rPr>
            </w:pPr>
            <w:r w:rsidRPr="00E01B9D">
              <w:rPr>
                <w:b/>
              </w:rPr>
              <w:t>№ п/п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pPr>
              <w:rPr>
                <w:b/>
              </w:rPr>
            </w:pPr>
            <w:r w:rsidRPr="00E01B9D">
              <w:rPr>
                <w:b/>
              </w:rPr>
              <w:t>Перечень основных данных и требований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pPr>
              <w:rPr>
                <w:b/>
              </w:rPr>
            </w:pPr>
            <w:r w:rsidRPr="00E01B9D">
              <w:rPr>
                <w:b/>
              </w:rPr>
              <w:t>Основные данные и требования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Заказчик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ООО «СГЭС»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Основание и исходные данные для проектирования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Default="003C2887" w:rsidP="00AA44BE">
            <w:pPr>
              <w:jc w:val="both"/>
            </w:pPr>
            <w:r>
              <w:t>-</w:t>
            </w:r>
            <w:r w:rsidR="00C17E4D">
              <w:t xml:space="preserve"> </w:t>
            </w:r>
            <w:r w:rsidR="000A2215" w:rsidRPr="00E01B9D">
              <w:t>Градострои</w:t>
            </w:r>
            <w:r>
              <w:t>тельный план земельного участка;</w:t>
            </w:r>
          </w:p>
          <w:p w:rsidR="003C2887" w:rsidRDefault="003C2887" w:rsidP="00AA44BE">
            <w:pPr>
              <w:jc w:val="both"/>
            </w:pPr>
            <w:r>
              <w:t>-</w:t>
            </w:r>
            <w:r w:rsidR="00C17E4D">
              <w:t xml:space="preserve"> </w:t>
            </w:r>
            <w:r>
              <w:t>Предполагаемая суммарная длина сети канализации = 590 м.</w:t>
            </w:r>
          </w:p>
          <w:p w:rsidR="003C2887" w:rsidRPr="00E01B9D" w:rsidRDefault="00C17E4D" w:rsidP="00AA44BE">
            <w:pPr>
              <w:jc w:val="both"/>
            </w:pPr>
            <w:r>
              <w:t>- П</w:t>
            </w:r>
            <w:r w:rsidR="003C2887">
              <w:t>редполагаемое колич</w:t>
            </w:r>
            <w:r>
              <w:t>ество смотровых колодцев =7 шт.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Вид строительства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Новое строительство.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Источник финансирования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ООО «СГЭС»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Стадийность проектирования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7F" w:rsidRPr="00E01B9D" w:rsidRDefault="0029441C" w:rsidP="00AA44BE">
            <w:pPr>
              <w:jc w:val="both"/>
            </w:pPr>
            <w:r w:rsidRPr="00E01B9D">
              <w:t xml:space="preserve">- </w:t>
            </w:r>
            <w:r w:rsidR="005B117F" w:rsidRPr="00E01B9D">
              <w:t xml:space="preserve">Проектная документация; </w:t>
            </w:r>
          </w:p>
          <w:p w:rsidR="000A2215" w:rsidRPr="00E01B9D" w:rsidRDefault="0029441C" w:rsidP="00AA44BE">
            <w:pPr>
              <w:jc w:val="both"/>
            </w:pPr>
            <w:r w:rsidRPr="00E01B9D">
              <w:t xml:space="preserve">- </w:t>
            </w:r>
            <w:r w:rsidR="005B117F" w:rsidRPr="00E01B9D">
              <w:t>Рабочая документация;</w:t>
            </w:r>
          </w:p>
        </w:tc>
      </w:tr>
      <w:tr w:rsidR="005B117F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F" w:rsidRPr="00E01B9D" w:rsidRDefault="007D41EE" w:rsidP="0029441C">
            <w:r w:rsidRPr="00E01B9D"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F" w:rsidRPr="00E01B9D" w:rsidRDefault="005B117F" w:rsidP="00AA44BE">
            <w:pPr>
              <w:jc w:val="both"/>
            </w:pPr>
            <w:r w:rsidRPr="00E01B9D">
              <w:t>Потребность в инженерных изысканиях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F" w:rsidRPr="00B959A4" w:rsidRDefault="00B959A4" w:rsidP="00AA44BE">
            <w:pPr>
              <w:spacing w:before="120"/>
              <w:jc w:val="both"/>
            </w:pPr>
            <w:r w:rsidRPr="005F0903">
              <w:t xml:space="preserve">   </w:t>
            </w:r>
            <w:r w:rsidR="005B117F" w:rsidRPr="00B959A4">
              <w:t>Комплекс инженерных изысканий:</w:t>
            </w:r>
          </w:p>
          <w:p w:rsidR="005B117F" w:rsidRPr="00B959A4" w:rsidRDefault="005B117F" w:rsidP="00AA44BE">
            <w:pPr>
              <w:jc w:val="both"/>
            </w:pPr>
            <w:r w:rsidRPr="00B959A4">
              <w:t>- выполнить инженерно-геодезические изыскания;</w:t>
            </w:r>
          </w:p>
          <w:p w:rsidR="005B117F" w:rsidRPr="00B959A4" w:rsidRDefault="005B117F" w:rsidP="00AA44BE">
            <w:pPr>
              <w:jc w:val="both"/>
            </w:pPr>
            <w:r w:rsidRPr="00B959A4">
              <w:t>- выполнить инженерно-геологические изыскания;</w:t>
            </w:r>
          </w:p>
          <w:p w:rsidR="005B117F" w:rsidRPr="00E01B9D" w:rsidRDefault="005B117F" w:rsidP="00AA44BE">
            <w:pPr>
              <w:jc w:val="both"/>
            </w:pPr>
            <w:r w:rsidRPr="00B959A4">
              <w:t>- выполнить инженерно-экологические изыскания.</w:t>
            </w:r>
          </w:p>
        </w:tc>
      </w:tr>
      <w:tr w:rsidR="000A2215" w:rsidRPr="00E01B9D" w:rsidTr="00202251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5" w:rsidRPr="00E01B9D" w:rsidRDefault="007D41EE" w:rsidP="0029441C">
            <w:r w:rsidRPr="00E01B9D">
              <w:t>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5" w:rsidRPr="00E01B9D" w:rsidRDefault="00AA44BE" w:rsidP="00AA44BE">
            <w:pPr>
              <w:jc w:val="both"/>
            </w:pPr>
            <w:r w:rsidRPr="00E01B9D">
              <w:t>Состав комплекса изыскательских и проектных работ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54" w:rsidRPr="00E01B9D" w:rsidRDefault="004B156C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1</w:t>
            </w:r>
            <w:r w:rsidR="00A13454" w:rsidRPr="00E01B9D">
              <w:t>. Состав проектной документации принять в соответствии с требованиями Постановления Правительства РФ №87 от 16.02.2008г. «О составе разделов проектной документации и требованиях к их содержанию» на линейные объекты: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пояснительная записка;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проект полосы отвода;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технологические и конструктивные решения линейного объекта, искусственные сооружения;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здания, строения и сооружения, входящие в инфраструктуру линейного объекта;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проект организации строительства;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проект организации работ по сносу (демонтажу);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мероприятия по охране окружающей среды;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мероприятия по обеспечению пожарной безопасности;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смета на строительство объекта капитального строительства;</w:t>
            </w:r>
          </w:p>
          <w:p w:rsidR="00A13454" w:rsidRPr="00E01B9D" w:rsidRDefault="00A13454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>- иная документация.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</w:rPr>
              <w:t>2.</w:t>
            </w:r>
            <w:r w:rsidRPr="00E01B9D">
              <w:rPr>
                <w:rFonts w:ascii="Times New Roman" w:hAnsi="Times New Roman" w:cs="Times New Roman"/>
                <w:color w:val="000000"/>
              </w:rPr>
              <w:t xml:space="preserve"> В с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остав рабочей документации, передаваемой заказчику, включают:</w:t>
            </w:r>
          </w:p>
          <w:p w:rsidR="004B156C" w:rsidRPr="00E01B9D" w:rsidRDefault="00E01B9D" w:rsidP="004B156C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4B156C" w:rsidRPr="00E01B9D">
              <w:rPr>
                <w:rFonts w:ascii="Times New Roman" w:hAnsi="Times New Roman"/>
                <w:color w:val="000000"/>
                <w:sz w:val="24"/>
              </w:rPr>
              <w:t xml:space="preserve">рабочие чертежи, предназначенные для производства строительных и монтажных работ, которые объединяют в комплекты (далее – основные комплекты рабочих чертежей) по маркам в соответствии с таблицей Б.1 приложения Б </w:t>
            </w:r>
            <w:r w:rsidR="004B156C" w:rsidRPr="00E01B9D">
              <w:rPr>
                <w:rFonts w:ascii="Times New Roman" w:hAnsi="Times New Roman"/>
                <w:sz w:val="24"/>
              </w:rPr>
              <w:t>ГОСТ Р 21.1101-2009</w:t>
            </w:r>
            <w:r w:rsidR="004B156C" w:rsidRPr="00E01B9D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4B156C" w:rsidRPr="00E01B9D" w:rsidRDefault="004B156C" w:rsidP="00E01B9D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  <w:spacing w:val="-4"/>
                <w:kern w:val="2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-4"/>
                <w:kern w:val="20"/>
              </w:rPr>
              <w:t>–прилагаемые документы, разработанные в дополнение к рабочим чертежам основного комплекта.</w:t>
            </w:r>
          </w:p>
          <w:p w:rsidR="004B156C" w:rsidRPr="00E01B9D" w:rsidRDefault="00E01B9D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2.1 </w:t>
            </w:r>
            <w:proofErr w:type="gramStart"/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В</w:t>
            </w:r>
            <w:proofErr w:type="gramEnd"/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состав основных комплектов рабочих чертежей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lastRenderedPageBreak/>
              <w:t>включают общие данные по рабочим чертежам, чертежи и схемы, предусмотренные соответствующими стандартами Системы проектной документации для строительства (далее – СПДС).</w:t>
            </w:r>
          </w:p>
          <w:p w:rsidR="004B156C" w:rsidRPr="00E01B9D" w:rsidRDefault="00E01B9D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2.2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Основной комплект рабочих чертежей любой марки может быть разделен на несколько основных комплектов той же марки (с добавлением к ней порядкового номера) в соответствии с процессом организации строительных и монтажных работ.</w:t>
            </w:r>
          </w:p>
          <w:p w:rsidR="004B156C" w:rsidRPr="00E01B9D" w:rsidRDefault="004B156C" w:rsidP="004B156C">
            <w:pPr>
              <w:pStyle w:val="a4"/>
              <w:spacing w:before="40" w:after="40"/>
              <w:ind w:firstLine="4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</w:rPr>
              <w:t>Пример – АР1; АР2; КЖ1; КЖ2</w:t>
            </w:r>
          </w:p>
          <w:p w:rsidR="004B156C" w:rsidRPr="00E01B9D" w:rsidRDefault="00E01B9D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2.3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Каждому основному комплекту рабочих чертежей присваивают обозначение, в состав кото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softHyphen/>
              <w:t>рого включают базовое обозначение, устанавливаемое по действующей в организации системе, и через дефис – марку основного комплекта.</w:t>
            </w:r>
          </w:p>
          <w:p w:rsidR="004B156C" w:rsidRPr="00E01B9D" w:rsidRDefault="004B156C" w:rsidP="004B156C">
            <w:pPr>
              <w:pStyle w:val="a4"/>
              <w:spacing w:before="40" w:after="40"/>
              <w:ind w:firstLine="4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</w:rPr>
              <w:t xml:space="preserve">Пример 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</w:t>
            </w:r>
            <w:r w:rsidRPr="00E01B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</w:rPr>
              <w:t xml:space="preserve"> 2345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-</w:t>
            </w:r>
            <w:r w:rsidRPr="00E01B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</w:rPr>
              <w:t>12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-</w:t>
            </w:r>
            <w:r w:rsidRPr="00E01B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</w:rPr>
              <w:t>АР,</w:t>
            </w:r>
          </w:p>
          <w:p w:rsidR="004B156C" w:rsidRPr="00E01B9D" w:rsidRDefault="004B156C" w:rsidP="004B156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где  </w:t>
            </w:r>
            <w:r w:rsidRPr="00E01B9D">
              <w:rPr>
                <w:rFonts w:ascii="Times New Roman" w:hAnsi="Times New Roman" w:cs="Times New Roman"/>
                <w:bCs/>
                <w:iCs/>
                <w:color w:val="000000"/>
                <w:spacing w:val="0"/>
              </w:rPr>
              <w:t>2345-12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– базовое обозначение. В базовое обозначение включают, например, номер договора (контракта) или/и цифровой код объекта строительства, а также номер здания или сооружения по генеральному плану</w:t>
            </w:r>
            <w:r w:rsidRPr="00E01B9D">
              <w:rPr>
                <w:rStyle w:val="a3"/>
                <w:rFonts w:ascii="Times New Roman" w:hAnsi="Times New Roman" w:cs="Times New Roman"/>
                <w:b/>
                <w:bCs/>
                <w:color w:val="000000"/>
                <w:spacing w:val="0"/>
              </w:rPr>
              <w:footnoteReference w:customMarkFollows="1" w:id="1"/>
              <w:t>*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; 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bCs/>
                <w:iCs/>
                <w:color w:val="000000"/>
                <w:spacing w:val="0"/>
              </w:rPr>
              <w:t xml:space="preserve">АР 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 марка основного комплекта рабочих чертежей.</w:t>
            </w:r>
          </w:p>
          <w:p w:rsidR="004B156C" w:rsidRPr="00E01B9D" w:rsidRDefault="00E01B9D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2.4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К прилагаемым документам относят: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–рабочую документацию на строительные изделия;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-2"/>
              </w:rPr>
              <w:t>–эскизные чертежи общих видов нетиповых изделий, выполняемые в соответствии с ГОСТ 21.114;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-4"/>
              </w:rPr>
              <w:t>–спецификацию оборудования, изделий и материалов, выполняемую в соответствии с ГОСТ 21.110;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–опросные листы и габаритные чертежи, выполняемые в соответствии с данными заводов-изго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softHyphen/>
              <w:t>товителей оборудования;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</w:t>
            </w:r>
            <w:r w:rsidRPr="00E01B9D">
              <w:rPr>
                <w:rFonts w:ascii="Times New Roman" w:hAnsi="Times New Roman" w:cs="Times New Roman"/>
                <w:color w:val="000000"/>
                <w:spacing w:val="-4"/>
              </w:rPr>
              <w:t xml:space="preserve">другие документы, предусмотренные соответствующими стандартами СПДС. </w:t>
            </w:r>
          </w:p>
          <w:p w:rsidR="004B156C" w:rsidRPr="00E01B9D" w:rsidRDefault="00E01B9D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2.5 </w:t>
            </w:r>
            <w:proofErr w:type="gramStart"/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В</w:t>
            </w:r>
            <w:proofErr w:type="gramEnd"/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рабочих чертежах допускается применять типовые строительные конструкции, изделия и узлы путем ссылок на документы, содержащие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-2"/>
              </w:rPr>
              <w:t xml:space="preserve">рабочие чертежи этих конструкций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-2"/>
                <w:kern w:val="20"/>
              </w:rPr>
              <w:t>и изделий. К ссылоч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ным документам относят: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 чертежи типовых конструкций, изделий и узлов;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 стандарты, в состав которых включены чертежи, предназначенные для изготовления изделий.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Ссылочные документы в состав рабочей документации, передаваемой заказчику, не входят. Проектная организация, при необходимости, передает их заказчику по отдельному письменному запросу.</w:t>
            </w:r>
          </w:p>
          <w:p w:rsidR="004B156C" w:rsidRPr="00E01B9D" w:rsidRDefault="00E01B9D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2.6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На первых листах каждого основного комплекта рабочих чертежей приводят общие данные по рабочим чертежам, включающие: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–ведомость рабочих чертежей основного комплекта, выполняемую по форме 1</w:t>
            </w:r>
            <w:r w:rsidR="00E01B9D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</w:t>
            </w:r>
            <w:r w:rsidR="00E01B9D" w:rsidRPr="00E01B9D">
              <w:rPr>
                <w:rFonts w:ascii="Times New Roman" w:hAnsi="Times New Roman" w:cs="Times New Roman"/>
              </w:rPr>
              <w:t>ГОСТ Р 21.1101-2009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;</w:t>
            </w:r>
          </w:p>
          <w:p w:rsidR="004B156C" w:rsidRPr="00E01B9D" w:rsidRDefault="004B156C" w:rsidP="00E01B9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lastRenderedPageBreak/>
              <w:t>–ведомость ссылочных и прилагаемых документов, оформляемую по форме 2</w:t>
            </w:r>
            <w:r w:rsidR="00E01B9D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</w:t>
            </w:r>
            <w:r w:rsidR="00E01B9D" w:rsidRPr="00E01B9D">
              <w:rPr>
                <w:rFonts w:ascii="Times New Roman" w:hAnsi="Times New Roman" w:cs="Times New Roman"/>
              </w:rPr>
              <w:t>ГОСТ Р 21.1101-2009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;</w:t>
            </w:r>
          </w:p>
          <w:p w:rsidR="004B156C" w:rsidRPr="00E01B9D" w:rsidRDefault="004B156C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–ведомость основных комплектов рабочих чертежей, выполняемую по форме 2</w:t>
            </w:r>
            <w:r w:rsidR="00E01B9D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</w:t>
            </w:r>
            <w:r w:rsidR="00E01B9D" w:rsidRPr="00E01B9D">
              <w:rPr>
                <w:rFonts w:ascii="Times New Roman" w:hAnsi="Times New Roman" w:cs="Times New Roman"/>
              </w:rPr>
              <w:t>ГОСТ Р 21.1101-2009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;</w:t>
            </w:r>
            <w:r w:rsidR="00E01B9D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</w:t>
            </w:r>
          </w:p>
          <w:p w:rsidR="004B156C" w:rsidRPr="00E01B9D" w:rsidRDefault="004B156C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–ведомость спецификаций (при наличии в основном комплекте нескольких схем расположения), выполняемую по форме 1</w:t>
            </w:r>
            <w:r w:rsidR="00E01B9D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</w:t>
            </w:r>
            <w:r w:rsidR="00E01B9D" w:rsidRPr="00E01B9D">
              <w:rPr>
                <w:rFonts w:ascii="Times New Roman" w:hAnsi="Times New Roman" w:cs="Times New Roman"/>
              </w:rPr>
              <w:t>ГОСТ Р 21.1101-2009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.</w:t>
            </w:r>
          </w:p>
          <w:p w:rsidR="004B156C" w:rsidRPr="00E01B9D" w:rsidRDefault="004B156C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–условные обозначения, не установленные национальными стандартами, и значения которых не указаны на других листах основного комплекта рабочих чертежей;</w:t>
            </w:r>
          </w:p>
          <w:p w:rsidR="004B156C" w:rsidRPr="00E01B9D" w:rsidRDefault="004B156C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–общие указания;</w:t>
            </w:r>
          </w:p>
          <w:p w:rsidR="004B156C" w:rsidRPr="00E01B9D" w:rsidRDefault="004B156C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–другие данные, предусмотренные соответствующими стандартами СПДС.</w:t>
            </w:r>
          </w:p>
          <w:p w:rsidR="004B156C" w:rsidRPr="00E01B9D" w:rsidRDefault="004B156C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Формы 1 и 2 с указаниями по их заполнению приведены в приложении Г</w:t>
            </w:r>
            <w:r w:rsidR="00E01B9D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</w:t>
            </w:r>
            <w:r w:rsidR="00E01B9D" w:rsidRPr="00E01B9D">
              <w:rPr>
                <w:rFonts w:ascii="Times New Roman" w:hAnsi="Times New Roman" w:cs="Times New Roman"/>
              </w:rPr>
              <w:t>ГОСТ Р 21.1101-2009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.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2.7 </w:t>
            </w:r>
            <w:proofErr w:type="gramStart"/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В</w:t>
            </w:r>
            <w:proofErr w:type="gramEnd"/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общих указаниях приводят:</w:t>
            </w:r>
          </w:p>
          <w:p w:rsidR="004B156C" w:rsidRPr="00E01B9D" w:rsidRDefault="004B156C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– </w:t>
            </w:r>
            <w:r w:rsidRPr="00E01B9D">
              <w:rPr>
                <w:rFonts w:ascii="Times New Roman" w:hAnsi="Times New Roman" w:cs="Times New Roman"/>
                <w:color w:val="000000"/>
              </w:rPr>
              <w:t>реквизиты документов, на основании которых принято ре</w:t>
            </w:r>
            <w:r w:rsidR="00E01B9D" w:rsidRPr="00E01B9D">
              <w:rPr>
                <w:rFonts w:ascii="Times New Roman" w:hAnsi="Times New Roman" w:cs="Times New Roman"/>
                <w:color w:val="000000"/>
              </w:rPr>
              <w:t>шение о разработке рабочей доку</w:t>
            </w:r>
            <w:r w:rsidRPr="00E01B9D">
              <w:rPr>
                <w:rFonts w:ascii="Times New Roman" w:hAnsi="Times New Roman" w:cs="Times New Roman"/>
                <w:color w:val="000000"/>
              </w:rPr>
              <w:t>ментации</w:t>
            </w: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(например, задания на проектирование, утвержденной проектной документации);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–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запись о соответствии рабочей документации заданию на проектирование, выданным техни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softHyphen/>
              <w:t>ческим условиям, требованиям указанных в рабочей документации действующих технических регла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softHyphen/>
              <w:t>ментов, стандартов, сводов правил, других документов, содержащих установленные требования;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–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перечень технических регламентов и нормативных документов (стандартов, сводов правил и т.п.), на которые имеются ссылки в рабочей документации;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–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абсолютную отметку, принятую в рабочих чертежах здания или сооружения условно за нулевую (как правило, приводят на архитектурно-строительных чертежах);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–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запись о результатах проверки на патентоспособность и патентную чистоту впервые применя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softHyphen/>
              <w:t>емых в проектной документации технологических процессов, оборудования, конструкций, изделий и материалов, а также номера патентов и заявок, по которым приняты решения о выдаче патентов на используемые в рабочей документации изобретения;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  <w:kern w:val="20"/>
              </w:rPr>
              <w:t xml:space="preserve">–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  <w:kern w:val="20"/>
              </w:rPr>
              <w:t>перечень видов работ, которые оказывают влияние на безопасность здания или сооружения и для которых необходимо составлять акты освидетельствования скрытых работ и акты освидетельст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  <w:kern w:val="20"/>
              </w:rPr>
              <w:softHyphen/>
              <w:t>вования ответственных конструкций;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–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сведения о том, кому принадлежит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  <w:kern w:val="20"/>
              </w:rPr>
              <w:t>данная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 интеллектуальная собственность (при необходимо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softHyphen/>
              <w:t>сти);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  <w:kern w:val="20"/>
              </w:rPr>
              <w:lastRenderedPageBreak/>
              <w:t xml:space="preserve">–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  <w:kern w:val="20"/>
              </w:rPr>
              <w:t>эксплуатационные требования, предъявляемые к проектируемому зданию или сооружению (при необходимости);</w:t>
            </w:r>
          </w:p>
          <w:p w:rsidR="004B156C" w:rsidRPr="00E01B9D" w:rsidRDefault="00E01B9D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 xml:space="preserve">– </w:t>
            </w:r>
            <w:r w:rsidR="004B156C" w:rsidRPr="00E01B9D">
              <w:rPr>
                <w:rFonts w:ascii="Times New Roman" w:hAnsi="Times New Roman" w:cs="Times New Roman"/>
                <w:color w:val="000000"/>
                <w:spacing w:val="0"/>
              </w:rPr>
              <w:t>другие необходимые указания.</w:t>
            </w:r>
          </w:p>
          <w:p w:rsidR="000A2215" w:rsidRPr="00E01B9D" w:rsidRDefault="004B156C" w:rsidP="00E01B9D">
            <w:pPr>
              <w:pStyle w:val="a4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01B9D">
              <w:rPr>
                <w:rFonts w:ascii="Times New Roman" w:hAnsi="Times New Roman" w:cs="Times New Roman"/>
                <w:color w:val="000000"/>
                <w:spacing w:val="0"/>
              </w:rPr>
              <w:t>В общих указаниях не следует повторять технические требования, помещенные на других листах основного комплекта рабочих чертежей, и давать описание принятых в рабочих чертежах технических решений.</w:t>
            </w:r>
            <w:r w:rsidR="00A13454" w:rsidRPr="00E01B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7D41EE" w:rsidP="0029441C">
            <w:r w:rsidRPr="00E01B9D">
              <w:lastRenderedPageBreak/>
              <w:t>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Выделение очередей и пусковых комплексов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В один этап. Продолжительность строительства определить проектом в соответствии с нормативными документами.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7D41EE" w:rsidP="0029441C">
            <w:r w:rsidRPr="00E01B9D">
              <w:t>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Проектная организация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Определяется по результатам конкурса.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7D41EE" w:rsidP="0029441C">
            <w:r w:rsidRPr="00E01B9D">
              <w:t>10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Основные технико-экономические показатели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AA44BE" w:rsidP="00AA44BE">
            <w:pPr>
              <w:jc w:val="both"/>
            </w:pPr>
            <w:r w:rsidRPr="00E01B9D">
              <w:t>ТЭП определить проектом, согласно требованиям нормативной документации.</w:t>
            </w:r>
          </w:p>
        </w:tc>
      </w:tr>
      <w:tr w:rsidR="000A2215" w:rsidRPr="00E01B9D" w:rsidTr="00A13454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5" w:rsidRPr="00E01B9D" w:rsidRDefault="007D41EE" w:rsidP="0029441C">
            <w:r w:rsidRPr="00E01B9D">
              <w:t>11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EB" w:rsidRPr="00E01B9D" w:rsidRDefault="00D674EB" w:rsidP="00AA44BE">
            <w:pPr>
              <w:ind w:left="360"/>
              <w:jc w:val="both"/>
            </w:pPr>
            <w:r w:rsidRPr="00E01B9D">
              <w:t>Состав сооружений и объем проектных работ</w:t>
            </w:r>
          </w:p>
          <w:p w:rsidR="000A2215" w:rsidRPr="00E01B9D" w:rsidRDefault="000A2215" w:rsidP="00AA44BE">
            <w:pPr>
              <w:jc w:val="both"/>
            </w:pP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5" w:rsidRDefault="00C17E4D" w:rsidP="00AA44BE">
            <w:pPr>
              <w:jc w:val="both"/>
            </w:pPr>
            <w:r>
              <w:t xml:space="preserve">- </w:t>
            </w:r>
            <w:r w:rsidR="00AA44BE" w:rsidRPr="00E01B9D">
              <w:t>Определить проектом, согласно требованиям нормативной документации.</w:t>
            </w:r>
          </w:p>
          <w:p w:rsidR="00C17E4D" w:rsidRPr="00C17E4D" w:rsidRDefault="00C17E4D" w:rsidP="00AA44BE">
            <w:pPr>
              <w:jc w:val="both"/>
            </w:pPr>
            <w:r>
              <w:t>- Предусмотреть замену существующей емкости (септика) на новую, объемом 50 м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1</w:t>
            </w:r>
            <w:r w:rsidR="007D41EE" w:rsidRPr="00E01B9D"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Режим работы объекта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Круглосуточно, круглогодично.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1</w:t>
            </w:r>
            <w:r w:rsidR="007D41EE" w:rsidRPr="00E01B9D"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Требования к благоустройству, вертикальной планировке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Определить проектом.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1</w:t>
            </w:r>
            <w:r w:rsidR="007D41EE" w:rsidRPr="00E01B9D"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Требования по разработке природоохранных мероприятий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Выполнить в соответствии с требованиями действующего законодательства РФ.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1</w:t>
            </w:r>
            <w:r w:rsidR="007D41EE" w:rsidRPr="00E01B9D"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Требования к разделу: «Мероприятия по обеспечению пожарной безопасности»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Выполнить в соответствии с требованиями действующего законодательства РФ.</w:t>
            </w:r>
          </w:p>
        </w:tc>
      </w:tr>
      <w:tr w:rsidR="000A2215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29441C">
            <w:r w:rsidRPr="00E01B9D">
              <w:t>1</w:t>
            </w:r>
            <w:r w:rsidR="007D41EE" w:rsidRPr="00E01B9D"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Требования к разработке «Перечень мероприятий по охране окружающей среды»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5" w:rsidRPr="00E01B9D" w:rsidRDefault="000A2215" w:rsidP="00AA44BE">
            <w:pPr>
              <w:jc w:val="both"/>
            </w:pPr>
            <w:r w:rsidRPr="00E01B9D">
              <w:t>Разработать «Перечень мероприятий по охране окружающей среды» в соответствии с действующими нормативными требованиями.</w:t>
            </w:r>
          </w:p>
        </w:tc>
      </w:tr>
      <w:tr w:rsidR="00A04159" w:rsidRPr="00E01B9D" w:rsidTr="00A04159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A04159" w:rsidP="00A04159">
            <w:pPr>
              <w:tabs>
                <w:tab w:val="left" w:pos="567"/>
              </w:tabs>
              <w:suppressAutoHyphens/>
              <w:jc w:val="center"/>
            </w:pPr>
            <w:r w:rsidRPr="00E01B9D">
              <w:t>17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A04159" w:rsidP="00AA44BE">
            <w:pPr>
              <w:tabs>
                <w:tab w:val="left" w:pos="567"/>
              </w:tabs>
              <w:suppressAutoHyphens/>
              <w:jc w:val="both"/>
            </w:pPr>
            <w:r w:rsidRPr="00E01B9D">
              <w:t xml:space="preserve">Требования </w:t>
            </w:r>
            <w:proofErr w:type="spellStart"/>
            <w:r w:rsidRPr="00E01B9D">
              <w:t>энергоэффективности</w:t>
            </w:r>
            <w:proofErr w:type="spellEnd"/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A04159" w:rsidP="00AA44BE">
            <w:pPr>
              <w:tabs>
                <w:tab w:val="left" w:pos="432"/>
              </w:tabs>
              <w:suppressAutoHyphens/>
              <w:jc w:val="both"/>
            </w:pPr>
            <w:r w:rsidRPr="00E01B9D">
              <w:t xml:space="preserve">Обеспечить проектными решениями энергетическую эффективность объекта в соответствии с требованиями Федерального закона № 261-ФЗ от 23.11.2009 г. «Об энергосбережении и о повышении энергетической эффективности». </w:t>
            </w:r>
          </w:p>
        </w:tc>
      </w:tr>
      <w:tr w:rsidR="00A04159" w:rsidRPr="00E01B9D" w:rsidTr="00B959A4">
        <w:trPr>
          <w:trHeight w:val="45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B959A4" w:rsidP="00A04159">
            <w:pPr>
              <w:tabs>
                <w:tab w:val="left" w:pos="567"/>
              </w:tabs>
              <w:suppressAutoHyphens/>
              <w:jc w:val="center"/>
            </w:pPr>
            <w:r>
              <w:lastRenderedPageBreak/>
              <w:t>18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A04159" w:rsidP="00AA44BE">
            <w:pPr>
              <w:tabs>
                <w:tab w:val="left" w:pos="567"/>
              </w:tabs>
              <w:suppressAutoHyphens/>
              <w:jc w:val="both"/>
            </w:pPr>
            <w:r w:rsidRPr="00E01B9D">
              <w:t>Особые условия проектирования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A04159" w:rsidP="00AA44BE">
            <w:pPr>
              <w:tabs>
                <w:tab w:val="left" w:pos="432"/>
              </w:tabs>
              <w:suppressAutoHyphens/>
              <w:jc w:val="both"/>
            </w:pPr>
            <w:r w:rsidRPr="00E01B9D">
              <w:t>1. Все принципиальные решения, в том числе и не нашедшие отражения в настоящем техническом задании, предварительно согласовать с Заказчиком.</w:t>
            </w:r>
          </w:p>
          <w:p w:rsidR="00A04159" w:rsidRPr="00E01B9D" w:rsidRDefault="00A04159" w:rsidP="00AA44BE">
            <w:pPr>
              <w:tabs>
                <w:tab w:val="left" w:pos="432"/>
              </w:tabs>
              <w:suppressAutoHyphens/>
              <w:jc w:val="both"/>
            </w:pPr>
            <w:r w:rsidRPr="00E01B9D">
              <w:t>2. Рабочий проект согласовать с эксплуатирующей организацией ООО «СГЭС».</w:t>
            </w:r>
          </w:p>
          <w:p w:rsidR="00A04159" w:rsidRPr="00E01B9D" w:rsidRDefault="00A04159" w:rsidP="00AA44BE">
            <w:pPr>
              <w:tabs>
                <w:tab w:val="left" w:pos="432"/>
              </w:tabs>
              <w:suppressAutoHyphens/>
              <w:jc w:val="both"/>
            </w:pPr>
            <w:r w:rsidRPr="00E01B9D">
              <w:t>3. Зарегистрировать проектную документацию в надзорных органах.</w:t>
            </w:r>
          </w:p>
          <w:p w:rsidR="00A04159" w:rsidRPr="00B959A4" w:rsidRDefault="00A04159" w:rsidP="00AA44BE">
            <w:pPr>
              <w:tabs>
                <w:tab w:val="left" w:pos="432"/>
              </w:tabs>
              <w:suppressAutoHyphens/>
              <w:jc w:val="both"/>
            </w:pPr>
            <w:r w:rsidRPr="00B959A4">
              <w:t>4. Выполнить экспертное сопровождение проекта и предоставить положительные, без замечаний, заключения экспертных организаций.</w:t>
            </w:r>
          </w:p>
          <w:p w:rsidR="00A04159" w:rsidRPr="00E01B9D" w:rsidRDefault="00B959A4" w:rsidP="00AA44BE">
            <w:pPr>
              <w:tabs>
                <w:tab w:val="left" w:pos="432"/>
              </w:tabs>
              <w:suppressAutoHyphens/>
              <w:jc w:val="both"/>
            </w:pPr>
            <w:r>
              <w:t>5</w:t>
            </w:r>
            <w:r w:rsidR="00A04159" w:rsidRPr="00E01B9D">
              <w:t>. Сметы на строительные, монтажные и пусконаладочные работы разработать в соответствии с ТЭР-2009 (Администрация ХМАО, г.Ханты-Мансийск) в программе «</w:t>
            </w:r>
            <w:proofErr w:type="spellStart"/>
            <w:r w:rsidR="00A04159" w:rsidRPr="00E01B9D">
              <w:t>ГрандСмета</w:t>
            </w:r>
            <w:proofErr w:type="spellEnd"/>
            <w:r w:rsidR="00A04159" w:rsidRPr="00E01B9D">
              <w:t>».</w:t>
            </w:r>
          </w:p>
          <w:p w:rsidR="00AA44BE" w:rsidRPr="00E01B9D" w:rsidRDefault="00AA44BE" w:rsidP="00AA44BE">
            <w:pPr>
              <w:tabs>
                <w:tab w:val="left" w:pos="59"/>
              </w:tabs>
              <w:ind w:left="59"/>
              <w:jc w:val="both"/>
            </w:pPr>
            <w:r w:rsidRPr="00E01B9D">
              <w:t xml:space="preserve">5. Проектная организация выполняет подготовку документов и согласование использования объекта сетей канализации согласно Постановления Правительства РФ </w:t>
            </w:r>
            <w:r w:rsidRPr="00E01B9D">
              <w:rPr>
                <w:color w:val="000000"/>
                <w:shd w:val="clear" w:color="auto" w:fill="FFFFFF"/>
              </w:rPr>
              <w:t>N 644 от 29 июля 2013 г. «Об утверждении Правил холодного водоснабжения и водоотведения»</w:t>
            </w:r>
          </w:p>
          <w:p w:rsidR="00AA44BE" w:rsidRPr="00B959A4" w:rsidRDefault="00AA44BE" w:rsidP="00AA44BE">
            <w:pPr>
              <w:tabs>
                <w:tab w:val="left" w:pos="432"/>
              </w:tabs>
              <w:suppressAutoHyphens/>
              <w:jc w:val="both"/>
            </w:pPr>
            <w:r w:rsidRPr="00E01B9D">
              <w:t xml:space="preserve">6. </w:t>
            </w:r>
            <w:r w:rsidRPr="00B959A4">
              <w:t>При обнаружении в ходе выполнения проекта необходимости переноса «пересекаемых» коммуникаций проектная организация подготавливает и передает Заказчику перечень проектно-изыскательских работ по переносу коммуникаций с указанием предварительной стоимости работ и согласованием владельца коммуникаций на перенос.</w:t>
            </w:r>
          </w:p>
          <w:p w:rsidR="00AA44BE" w:rsidRPr="00E01B9D" w:rsidRDefault="00AA44BE" w:rsidP="00AA44BE">
            <w:pPr>
              <w:widowControl w:val="0"/>
              <w:shd w:val="clear" w:color="auto" w:fill="FFFFFF"/>
              <w:tabs>
                <w:tab w:val="left" w:pos="59"/>
              </w:tabs>
              <w:autoSpaceDE w:val="0"/>
              <w:autoSpaceDN w:val="0"/>
              <w:adjustRightInd w:val="0"/>
              <w:ind w:left="59"/>
              <w:jc w:val="both"/>
            </w:pPr>
            <w:r w:rsidRPr="00E01B9D">
              <w:t>7. Подрядчик, в рамках заключенного договора, подготавливает по</w:t>
            </w:r>
            <w:r w:rsidR="004B156C" w:rsidRPr="00E01B9D">
              <w:t xml:space="preserve"> письменному</w:t>
            </w:r>
            <w:r w:rsidRPr="00E01B9D">
              <w:t xml:space="preserve"> запросу необходимы</w:t>
            </w:r>
            <w:r w:rsidR="004B156C" w:rsidRPr="00E01B9D">
              <w:t>е</w:t>
            </w:r>
            <w:r w:rsidRPr="00E01B9D">
              <w:t xml:space="preserve"> данные </w:t>
            </w:r>
            <w:proofErr w:type="gramStart"/>
            <w:r w:rsidRPr="00E01B9D">
              <w:t>для</w:t>
            </w:r>
            <w:r w:rsidR="004B156C" w:rsidRPr="00E01B9D">
              <w:t xml:space="preserve"> </w:t>
            </w:r>
            <w:r w:rsidRPr="00E01B9D">
              <w:t xml:space="preserve"> Заказчика</w:t>
            </w:r>
            <w:proofErr w:type="gramEnd"/>
            <w:r w:rsidRPr="00E01B9D">
              <w:t xml:space="preserve"> .</w:t>
            </w:r>
          </w:p>
          <w:p w:rsidR="00AA44BE" w:rsidRPr="00E01B9D" w:rsidRDefault="00AA44BE" w:rsidP="00AA44BE">
            <w:pPr>
              <w:tabs>
                <w:tab w:val="left" w:pos="432"/>
              </w:tabs>
              <w:suppressAutoHyphens/>
              <w:jc w:val="both"/>
            </w:pPr>
          </w:p>
        </w:tc>
      </w:tr>
      <w:tr w:rsidR="00A04159" w:rsidRPr="00E01B9D" w:rsidTr="00A04159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B959A4" w:rsidP="00A04159">
            <w:pPr>
              <w:tabs>
                <w:tab w:val="left" w:pos="567"/>
              </w:tabs>
              <w:suppressAutoHyphens/>
              <w:jc w:val="center"/>
            </w:pPr>
            <w:r>
              <w:t>19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A04159" w:rsidP="00AA44BE">
            <w:pPr>
              <w:tabs>
                <w:tab w:val="left" w:pos="567"/>
              </w:tabs>
              <w:suppressAutoHyphens/>
              <w:jc w:val="both"/>
            </w:pPr>
            <w:r w:rsidRPr="00E01B9D">
              <w:t>Особые условия строительства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9" w:rsidRPr="00E01B9D" w:rsidRDefault="00A04159" w:rsidP="00AA44BE">
            <w:pPr>
              <w:tabs>
                <w:tab w:val="left" w:pos="432"/>
              </w:tabs>
              <w:suppressAutoHyphens/>
              <w:jc w:val="both"/>
            </w:pPr>
            <w:r w:rsidRPr="00E01B9D">
              <w:t>Ханты-Мансийский автономный округ, г. Сургут</w:t>
            </w:r>
          </w:p>
          <w:p w:rsidR="00A04159" w:rsidRPr="00E01B9D" w:rsidRDefault="00A04159" w:rsidP="00AA44BE">
            <w:pPr>
              <w:tabs>
                <w:tab w:val="left" w:pos="432"/>
              </w:tabs>
              <w:suppressAutoHyphens/>
              <w:jc w:val="both"/>
            </w:pPr>
            <w:r w:rsidRPr="00E01B9D">
              <w:t>- расчетная температура наружного воздуха наиболее холодной пятидневки – 43ºС;</w:t>
            </w:r>
          </w:p>
          <w:p w:rsidR="00A04159" w:rsidRPr="00E01B9D" w:rsidRDefault="00A04159" w:rsidP="00AA44BE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E01B9D">
              <w:t xml:space="preserve">- средняя температура отопительного </w:t>
            </w:r>
            <w:proofErr w:type="gramStart"/>
            <w:r w:rsidRPr="00E01B9D">
              <w:t>периода  минус</w:t>
            </w:r>
            <w:proofErr w:type="gramEnd"/>
            <w:r w:rsidRPr="00E01B9D">
              <w:t xml:space="preserve"> 9,9</w:t>
            </w:r>
            <w:r w:rsidRPr="00E01B9D">
              <w:sym w:font="Symbol" w:char="F0B0"/>
            </w:r>
            <w:r w:rsidRPr="00E01B9D">
              <w:t>С;</w:t>
            </w:r>
          </w:p>
          <w:p w:rsidR="00A04159" w:rsidRPr="00E01B9D" w:rsidRDefault="00A04159" w:rsidP="00AA44BE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E01B9D">
              <w:t>- продолжительность отопительного периода – 257 суток;</w:t>
            </w:r>
          </w:p>
          <w:p w:rsidR="00A04159" w:rsidRPr="00E01B9D" w:rsidRDefault="00A04159" w:rsidP="00AA44BE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E01B9D">
              <w:t>вес снегового покрова по СП 20.13330.2011 для IV района – 2,4 кПа;</w:t>
            </w:r>
          </w:p>
          <w:p w:rsidR="00A04159" w:rsidRPr="00E01B9D" w:rsidRDefault="00A04159" w:rsidP="00AA44BE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E01B9D">
              <w:t xml:space="preserve">- скоростной напор ветра для </w:t>
            </w:r>
            <w:r w:rsidRPr="00E01B9D">
              <w:rPr>
                <w:lang w:val="en-US"/>
              </w:rPr>
              <w:t>I</w:t>
            </w:r>
            <w:r w:rsidRPr="00E01B9D">
              <w:t xml:space="preserve"> района – 0,23 кПа.</w:t>
            </w:r>
          </w:p>
        </w:tc>
      </w:tr>
      <w:tr w:rsidR="00A04159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59" w:rsidRPr="00E01B9D" w:rsidRDefault="00B959A4" w:rsidP="0029441C">
            <w:r>
              <w:t>20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59" w:rsidRPr="00E01B9D" w:rsidRDefault="00A04159" w:rsidP="00AA44BE">
            <w:pPr>
              <w:jc w:val="both"/>
            </w:pPr>
            <w:r w:rsidRPr="00E01B9D">
              <w:t>Состав и содержание проектной документации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59" w:rsidRPr="00E01B9D" w:rsidRDefault="00A04159" w:rsidP="00AA44BE">
            <w:pPr>
              <w:jc w:val="both"/>
            </w:pPr>
            <w:r w:rsidRPr="00E01B9D">
              <w:t>Проектная документация.</w:t>
            </w:r>
          </w:p>
          <w:p w:rsidR="00A04159" w:rsidRPr="00E01B9D" w:rsidRDefault="00A04159" w:rsidP="00AA44BE">
            <w:pPr>
              <w:jc w:val="both"/>
            </w:pPr>
            <w:r w:rsidRPr="00E01B9D">
              <w:t>Состав проекта должен соответствовать требованиям Постановления Правительства РФ от 16 февраля 2008 года № 87 (в ред. Постановления Правительства РФ от 18.05.2009 № 427, от 21.12.2009 № 1044, от 13.04.2010 № 235, от 07.12.2010 № 1006, от 15.02.2011 № 73, от 25.06.2012 № 628, от 02.08.2012 № 788, от 22.04.2013 № 360) «О составе разделов проектной документации и требованиям к их содержанию».</w:t>
            </w:r>
          </w:p>
        </w:tc>
      </w:tr>
      <w:tr w:rsidR="00A04159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59" w:rsidRPr="00E01B9D" w:rsidRDefault="00B959A4" w:rsidP="0029441C">
            <w:r>
              <w:lastRenderedPageBreak/>
              <w:t>21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59" w:rsidRPr="00E01B9D" w:rsidRDefault="00A04159" w:rsidP="00AA44BE">
            <w:pPr>
              <w:jc w:val="both"/>
            </w:pPr>
            <w:r w:rsidRPr="00E01B9D">
              <w:t>Количество экземпляров проекта, выдаваемого заказчику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E" w:rsidRPr="00E01B9D" w:rsidRDefault="00AA44BE" w:rsidP="00AA44BE">
            <w:pPr>
              <w:tabs>
                <w:tab w:val="left" w:pos="432"/>
              </w:tabs>
              <w:suppressAutoHyphens/>
            </w:pPr>
            <w:proofErr w:type="gramStart"/>
            <w:r w:rsidRPr="00E01B9D">
              <w:t>Согласно  требованиям</w:t>
            </w:r>
            <w:proofErr w:type="gramEnd"/>
            <w:r w:rsidRPr="00E01B9D">
              <w:t xml:space="preserve">  и  рекомендациям ПОСТАНОВЛЕНИЯ  Правительства  РФ  № 87  от 16.02.2008 г.,  ГОСТ Р 21.1101-2009  и других нормативных документов. </w:t>
            </w:r>
          </w:p>
          <w:p w:rsidR="00AA44BE" w:rsidRPr="00E01B9D" w:rsidRDefault="00AA44BE" w:rsidP="00AA44BE">
            <w:pPr>
              <w:tabs>
                <w:tab w:val="left" w:pos="432"/>
              </w:tabs>
              <w:suppressAutoHyphens/>
            </w:pPr>
            <w:r w:rsidRPr="00E01B9D">
              <w:t xml:space="preserve">Количество экземпляров проектной </w:t>
            </w:r>
            <w:proofErr w:type="gramStart"/>
            <w:r w:rsidRPr="00E01B9D">
              <w:t>документации :</w:t>
            </w:r>
            <w:proofErr w:type="gramEnd"/>
            <w:r w:rsidRPr="00E01B9D">
              <w:t xml:space="preserve"> </w:t>
            </w:r>
          </w:p>
          <w:p w:rsidR="00AA44BE" w:rsidRPr="00E01B9D" w:rsidRDefault="00AA44BE" w:rsidP="00AA44BE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E01B9D">
              <w:t>- 5 (пять) экземпляров на бумажном носителе;</w:t>
            </w:r>
          </w:p>
          <w:p w:rsidR="00AA44BE" w:rsidRPr="00E01B9D" w:rsidRDefault="00AA44BE" w:rsidP="00AA44BE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E01B9D">
              <w:t>- 2 (два) экземпляра на двух электронных носителях в формате PDF;</w:t>
            </w:r>
          </w:p>
          <w:p w:rsidR="00AA44BE" w:rsidRPr="00E01B9D" w:rsidRDefault="00AA44BE" w:rsidP="00AA44BE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E01B9D">
              <w:t xml:space="preserve">- 2 (два) экземпляра на двух электронных носителях в программе </w:t>
            </w:r>
            <w:proofErr w:type="spellStart"/>
            <w:r w:rsidRPr="00E01B9D">
              <w:t>AutoCAD</w:t>
            </w:r>
            <w:proofErr w:type="spellEnd"/>
            <w:r w:rsidRPr="00E01B9D">
              <w:t>;</w:t>
            </w:r>
          </w:p>
          <w:p w:rsidR="00AA44BE" w:rsidRPr="00E01B9D" w:rsidRDefault="00AA44BE" w:rsidP="00AA44BE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E01B9D">
              <w:t>- 5 (пять) экземпляров сметной документации на бумажном носителе в программе «</w:t>
            </w:r>
            <w:proofErr w:type="spellStart"/>
            <w:r w:rsidRPr="00E01B9D">
              <w:t>ГрандСмета</w:t>
            </w:r>
            <w:proofErr w:type="spellEnd"/>
            <w:r w:rsidRPr="00E01B9D">
              <w:t xml:space="preserve">»; </w:t>
            </w:r>
          </w:p>
          <w:p w:rsidR="00A04159" w:rsidRPr="00E01B9D" w:rsidRDefault="00AA44BE" w:rsidP="00AA44BE">
            <w:pPr>
              <w:jc w:val="both"/>
            </w:pPr>
            <w:r w:rsidRPr="00E01B9D">
              <w:t>- 1 (один) экземпляр сметной документации на электронном носителе в программе «</w:t>
            </w:r>
            <w:proofErr w:type="spellStart"/>
            <w:r w:rsidRPr="00E01B9D">
              <w:t>ГрандСмета</w:t>
            </w:r>
            <w:proofErr w:type="spellEnd"/>
            <w:r w:rsidRPr="00E01B9D">
              <w:t>».</w:t>
            </w:r>
          </w:p>
        </w:tc>
      </w:tr>
      <w:tr w:rsidR="00A04159" w:rsidRPr="00E01B9D" w:rsidTr="005B117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59" w:rsidRPr="00E01B9D" w:rsidRDefault="00B959A4" w:rsidP="0029441C">
            <w:r>
              <w:t>22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59" w:rsidRPr="00E01B9D" w:rsidRDefault="00A04159" w:rsidP="00AA44BE">
            <w:pPr>
              <w:jc w:val="both"/>
            </w:pPr>
            <w:r w:rsidRPr="00E01B9D">
              <w:t>Требования к разработке сметной документации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59" w:rsidRPr="00E01B9D" w:rsidRDefault="00A04159" w:rsidP="00AA44BE">
            <w:pPr>
              <w:jc w:val="both"/>
            </w:pPr>
            <w:r w:rsidRPr="00E01B9D">
              <w:t xml:space="preserve">По завершении работ Подрядчик передает по накладной Заказчику полный комплект проектной и рабочей </w:t>
            </w:r>
            <w:proofErr w:type="spellStart"/>
            <w:r w:rsidRPr="00E01B9D">
              <w:t>документации,в</w:t>
            </w:r>
            <w:proofErr w:type="spellEnd"/>
            <w:r w:rsidRPr="00E01B9D">
              <w:t xml:space="preserve"> количестве 4 (четырех) экземпляров в сброшюрованном виде и 2 (два) экземпляра в электронной форме (1-й экз. – текстовая часть – в формате «</w:t>
            </w:r>
            <w:proofErr w:type="spellStart"/>
            <w:r w:rsidRPr="00E01B9D">
              <w:t>Word</w:t>
            </w:r>
            <w:proofErr w:type="spellEnd"/>
            <w:r w:rsidRPr="00E01B9D">
              <w:t>» (</w:t>
            </w:r>
            <w:proofErr w:type="spellStart"/>
            <w:r w:rsidRPr="00E01B9D">
              <w:t>doc</w:t>
            </w:r>
            <w:proofErr w:type="spellEnd"/>
            <w:r w:rsidRPr="00E01B9D">
              <w:t xml:space="preserve">), сметная документация – в формате </w:t>
            </w:r>
            <w:proofErr w:type="spellStart"/>
            <w:r w:rsidRPr="00E01B9D">
              <w:t>Excel</w:t>
            </w:r>
            <w:proofErr w:type="spellEnd"/>
            <w:r w:rsidRPr="00E01B9D">
              <w:t xml:space="preserve"> (</w:t>
            </w:r>
            <w:proofErr w:type="spellStart"/>
            <w:r w:rsidRPr="00E01B9D">
              <w:t>xls</w:t>
            </w:r>
            <w:proofErr w:type="spellEnd"/>
            <w:r w:rsidRPr="00E01B9D">
              <w:t>) и в формате программы (универсальная форма (</w:t>
            </w:r>
            <w:proofErr w:type="spellStart"/>
            <w:r w:rsidRPr="00E01B9D">
              <w:t>xml</w:t>
            </w:r>
            <w:proofErr w:type="spellEnd"/>
            <w:r w:rsidRPr="00E01B9D">
              <w:t>) и единый блок обмена АРПС 1.10 (</w:t>
            </w:r>
            <w:proofErr w:type="spellStart"/>
            <w:r w:rsidRPr="00E01B9D">
              <w:t>аrр</w:t>
            </w:r>
            <w:proofErr w:type="spellEnd"/>
            <w:r w:rsidRPr="00E01B9D">
              <w:t>)), графическая часть – в формате «</w:t>
            </w:r>
            <w:proofErr w:type="spellStart"/>
            <w:r w:rsidRPr="00E01B9D">
              <w:t>AutoCAD</w:t>
            </w:r>
            <w:proofErr w:type="spellEnd"/>
            <w:r w:rsidRPr="00E01B9D">
              <w:t>» (</w:t>
            </w:r>
            <w:proofErr w:type="spellStart"/>
            <w:r w:rsidRPr="00E01B9D">
              <w:t>dwg</w:t>
            </w:r>
            <w:proofErr w:type="spellEnd"/>
            <w:r w:rsidRPr="00E01B9D">
              <w:t xml:space="preserve">); 2-ой экз. – в формате </w:t>
            </w:r>
            <w:proofErr w:type="spellStart"/>
            <w:r w:rsidRPr="00E01B9D">
              <w:t>pdf</w:t>
            </w:r>
            <w:proofErr w:type="spellEnd"/>
            <w:r w:rsidRPr="00E01B9D">
              <w:t>., в полном соответствии с экземплярами на бумажном носителе, в том числе с подписями проектировщиков, ГИП, руководителя организации, заверенными печатью, со штампами (для проектной документации).</w:t>
            </w:r>
          </w:p>
        </w:tc>
      </w:tr>
      <w:tr w:rsidR="00AA44BE" w:rsidRPr="00E01B9D" w:rsidTr="00AA44BE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E" w:rsidRPr="00CB4B22" w:rsidRDefault="00B959A4" w:rsidP="0029441C">
            <w:pPr>
              <w:rPr>
                <w:lang w:val="en-US"/>
              </w:rPr>
            </w:pPr>
            <w:r>
              <w:t>23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E" w:rsidRPr="00E01B9D" w:rsidRDefault="00AA44BE" w:rsidP="00AA44BE">
            <w:pPr>
              <w:jc w:val="both"/>
            </w:pPr>
            <w:r w:rsidRPr="00E01B9D">
              <w:t>Сроки выполнения работ с учетом получения положительного заключения экспертизы, с даты заключения контракта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BE" w:rsidRPr="00615640" w:rsidRDefault="00AA44BE" w:rsidP="00AA44BE">
            <w:pPr>
              <w:tabs>
                <w:tab w:val="left" w:pos="432"/>
              </w:tabs>
              <w:suppressAutoHyphens/>
            </w:pPr>
            <w:r w:rsidRPr="00615640">
              <w:t xml:space="preserve">1. Проектирование – не более </w:t>
            </w:r>
            <w:r w:rsidR="00456125" w:rsidRPr="00615640">
              <w:rPr>
                <w:highlight w:val="green"/>
              </w:rPr>
              <w:t>2</w:t>
            </w:r>
            <w:r w:rsidR="00615640" w:rsidRPr="00615640">
              <w:rPr>
                <w:highlight w:val="green"/>
              </w:rPr>
              <w:t>-</w:t>
            </w:r>
            <w:r w:rsidR="00456125" w:rsidRPr="00615640">
              <w:rPr>
                <w:highlight w:val="green"/>
              </w:rPr>
              <w:t>х</w:t>
            </w:r>
            <w:r w:rsidR="00456125" w:rsidRPr="00615640">
              <w:t xml:space="preserve"> месяцев</w:t>
            </w:r>
            <w:r w:rsidRPr="00615640">
              <w:t xml:space="preserve"> со дня заключения договора.</w:t>
            </w:r>
          </w:p>
          <w:p w:rsidR="00AA44BE" w:rsidRPr="00E01B9D" w:rsidRDefault="00AA44BE" w:rsidP="00AA44BE">
            <w:pPr>
              <w:tabs>
                <w:tab w:val="left" w:pos="432"/>
              </w:tabs>
              <w:suppressAutoHyphens/>
            </w:pPr>
            <w:r w:rsidRPr="00B959A4">
              <w:t>2. Экспертизы и согласования проектной документации – не более 45 дней после выполнения пункта 1.</w:t>
            </w:r>
          </w:p>
        </w:tc>
      </w:tr>
    </w:tbl>
    <w:p w:rsidR="00AA44BE" w:rsidRDefault="00AA44BE"/>
    <w:p w:rsidR="00E01B9D" w:rsidRDefault="00E01B9D"/>
    <w:p w:rsidR="00B959A4" w:rsidRDefault="00B959A4"/>
    <w:p w:rsidR="00E01B9D" w:rsidRPr="00E01B9D" w:rsidRDefault="00E01B9D"/>
    <w:p w:rsidR="00E01B9D" w:rsidRDefault="00E01B9D">
      <w:bookmarkStart w:id="0" w:name="_GoBack"/>
      <w:bookmarkEnd w:id="0"/>
    </w:p>
    <w:p w:rsidR="00E01B9D" w:rsidRDefault="00E01B9D"/>
    <w:p w:rsidR="00AA44BE" w:rsidRPr="00E01B9D" w:rsidRDefault="00AA44BE"/>
    <w:sectPr w:rsidR="00AA44BE" w:rsidRPr="00E01B9D" w:rsidSect="000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25" w:rsidRDefault="00B93025" w:rsidP="004B156C">
      <w:r>
        <w:separator/>
      </w:r>
    </w:p>
  </w:endnote>
  <w:endnote w:type="continuationSeparator" w:id="0">
    <w:p w:rsidR="00B93025" w:rsidRDefault="00B93025" w:rsidP="004B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25" w:rsidRDefault="00B93025" w:rsidP="004B156C">
      <w:r>
        <w:separator/>
      </w:r>
    </w:p>
  </w:footnote>
  <w:footnote w:type="continuationSeparator" w:id="0">
    <w:p w:rsidR="00B93025" w:rsidRDefault="00B93025" w:rsidP="004B156C">
      <w:r>
        <w:continuationSeparator/>
      </w:r>
    </w:p>
  </w:footnote>
  <w:footnote w:id="1">
    <w:p w:rsidR="004B156C" w:rsidRPr="00E01B9D" w:rsidRDefault="004B156C" w:rsidP="00E01B9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E71"/>
    <w:multiLevelType w:val="hybridMultilevel"/>
    <w:tmpl w:val="6AF00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C87C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4CFCB7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0B"/>
    <w:rsid w:val="000132EE"/>
    <w:rsid w:val="000946F4"/>
    <w:rsid w:val="000A2215"/>
    <w:rsid w:val="000D293A"/>
    <w:rsid w:val="00202251"/>
    <w:rsid w:val="00220073"/>
    <w:rsid w:val="002251A5"/>
    <w:rsid w:val="0029441C"/>
    <w:rsid w:val="002D360B"/>
    <w:rsid w:val="00335212"/>
    <w:rsid w:val="003C2887"/>
    <w:rsid w:val="00433B4C"/>
    <w:rsid w:val="00456125"/>
    <w:rsid w:val="004B156C"/>
    <w:rsid w:val="005B117F"/>
    <w:rsid w:val="005F0903"/>
    <w:rsid w:val="00615640"/>
    <w:rsid w:val="0066129A"/>
    <w:rsid w:val="007D41EE"/>
    <w:rsid w:val="00803957"/>
    <w:rsid w:val="008D4098"/>
    <w:rsid w:val="00A04159"/>
    <w:rsid w:val="00A13454"/>
    <w:rsid w:val="00AA44BE"/>
    <w:rsid w:val="00AF2A0A"/>
    <w:rsid w:val="00B849D9"/>
    <w:rsid w:val="00B93025"/>
    <w:rsid w:val="00B959A4"/>
    <w:rsid w:val="00C17E4D"/>
    <w:rsid w:val="00C44288"/>
    <w:rsid w:val="00C57FFC"/>
    <w:rsid w:val="00CB4B22"/>
    <w:rsid w:val="00D33D1A"/>
    <w:rsid w:val="00D674EB"/>
    <w:rsid w:val="00E01B9D"/>
    <w:rsid w:val="00E36E14"/>
    <w:rsid w:val="00EC753F"/>
    <w:rsid w:val="00EF0B45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1483C-08C1-4D23-8E66-D2A58D16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4B156C"/>
    <w:rPr>
      <w:vertAlign w:val="superscript"/>
    </w:rPr>
  </w:style>
  <w:style w:type="paragraph" w:styleId="a4">
    <w:name w:val="Normal (Web)"/>
    <w:basedOn w:val="a"/>
    <w:semiHidden/>
    <w:rsid w:val="004B156C"/>
    <w:pPr>
      <w:widowControl w:val="0"/>
      <w:suppressAutoHyphens/>
      <w:spacing w:before="30" w:after="30"/>
    </w:pPr>
    <w:rPr>
      <w:rFonts w:ascii="Arial" w:eastAsia="Arial Unicode MS" w:hAnsi="Arial" w:cs="Arial"/>
      <w:color w:val="332E2D"/>
      <w:spacing w:val="2"/>
      <w:kern w:val="1"/>
    </w:rPr>
  </w:style>
  <w:style w:type="paragraph" w:customStyle="1" w:styleId="Heading">
    <w:name w:val="Heading"/>
    <w:rsid w:val="004B15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5">
    <w:name w:val="footnote text"/>
    <w:basedOn w:val="a"/>
    <w:link w:val="a6"/>
    <w:semiHidden/>
    <w:rsid w:val="004B156C"/>
    <w:pPr>
      <w:widowControl w:val="0"/>
      <w:suppressLineNumbers/>
      <w:suppressAutoHyphens/>
      <w:ind w:left="283" w:hanging="283"/>
    </w:pPr>
    <w:rPr>
      <w:rFonts w:ascii="Arial" w:eastAsia="Arial Unicode MS" w:hAnsi="Arial"/>
      <w:kern w:val="1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B156C"/>
    <w:rPr>
      <w:rFonts w:ascii="Arial" w:eastAsia="Arial Unicode MS" w:hAnsi="Arial" w:cs="Times New Roman"/>
      <w:kern w:val="1"/>
      <w:sz w:val="20"/>
      <w:szCs w:val="20"/>
    </w:rPr>
  </w:style>
  <w:style w:type="paragraph" w:styleId="a7">
    <w:name w:val="header"/>
    <w:basedOn w:val="a"/>
    <w:link w:val="a8"/>
    <w:semiHidden/>
    <w:rsid w:val="004B156C"/>
    <w:pPr>
      <w:widowControl w:val="0"/>
      <w:suppressAutoHyphens/>
    </w:pPr>
    <w:rPr>
      <w:rFonts w:ascii="Arial" w:eastAsia="Arial Unicode MS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semiHidden/>
    <w:rsid w:val="004B156C"/>
    <w:rPr>
      <w:rFonts w:ascii="Arial" w:eastAsia="Arial Unicode MS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01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E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4BD1-16D1-40BC-82F3-CA1F07C2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Владимирович</dc:creator>
  <cp:lastModifiedBy>Ковальский Борис Алексеевич</cp:lastModifiedBy>
  <cp:revision>3</cp:revision>
  <cp:lastPrinted>2015-08-18T10:19:00Z</cp:lastPrinted>
  <dcterms:created xsi:type="dcterms:W3CDTF">2015-08-18T10:31:00Z</dcterms:created>
  <dcterms:modified xsi:type="dcterms:W3CDTF">2015-08-19T03:43:00Z</dcterms:modified>
</cp:coreProperties>
</file>