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28" w:rsidRDefault="006D1D28" w:rsidP="006D1D28">
      <w:pPr>
        <w:pStyle w:val="1"/>
        <w:numPr>
          <w:ilvl w:val="0"/>
          <w:numId w:val="3"/>
        </w:numPr>
        <w:spacing w:before="0" w:after="0"/>
        <w:rPr>
          <w:rFonts w:ascii="Times New Roman" w:hAnsi="Times New Roman"/>
          <w:bCs/>
          <w:sz w:val="24"/>
          <w:szCs w:val="24"/>
        </w:rPr>
      </w:pPr>
      <w:bookmarkStart w:id="0" w:name="_Ref55280353"/>
      <w:bookmarkStart w:id="1" w:name="_Toc55285359"/>
      <w:bookmarkStart w:id="2" w:name="_Toc55305376"/>
      <w:bookmarkStart w:id="3" w:name="_Toc57314625"/>
      <w:bookmarkStart w:id="4" w:name="_Toc69728950"/>
      <w:bookmarkStart w:id="5" w:name="_Toc381607983"/>
      <w:r w:rsidRPr="00450011">
        <w:rPr>
          <w:rFonts w:ascii="Times New Roman" w:hAnsi="Times New Roman"/>
          <w:bCs/>
          <w:sz w:val="24"/>
          <w:szCs w:val="24"/>
        </w:rPr>
        <w:t xml:space="preserve">Техническое </w:t>
      </w:r>
      <w:bookmarkEnd w:id="0"/>
      <w:bookmarkEnd w:id="1"/>
      <w:bookmarkEnd w:id="2"/>
      <w:bookmarkEnd w:id="3"/>
      <w:bookmarkEnd w:id="4"/>
      <w:r w:rsidRPr="00450011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bookmarkEnd w:id="5"/>
    </w:p>
    <w:p w:rsidR="006D1D28" w:rsidRDefault="006D1D28" w:rsidP="006D1D28">
      <w:pPr>
        <w:spacing w:line="240" w:lineRule="auto"/>
        <w:ind w:firstLine="0"/>
        <w:rPr>
          <w:b/>
          <w:bCs/>
          <w:sz w:val="24"/>
          <w:szCs w:val="24"/>
        </w:rPr>
      </w:pPr>
      <w:bookmarkStart w:id="6" w:name="bookmark1"/>
    </w:p>
    <w:bookmarkEnd w:id="6"/>
    <w:p w:rsidR="006D1D28" w:rsidRDefault="006D1D28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D1D28">
        <w:rPr>
          <w:b/>
          <w:bCs/>
          <w:sz w:val="24"/>
          <w:szCs w:val="24"/>
        </w:rPr>
        <w:t>на оказание услуг по оценк</w:t>
      </w:r>
      <w:r w:rsidR="00910C44">
        <w:rPr>
          <w:b/>
          <w:bCs/>
          <w:sz w:val="24"/>
          <w:szCs w:val="24"/>
        </w:rPr>
        <w:t>е</w:t>
      </w:r>
      <w:r w:rsidRPr="006D1D28">
        <w:rPr>
          <w:b/>
          <w:bCs/>
          <w:sz w:val="24"/>
          <w:szCs w:val="24"/>
        </w:rPr>
        <w:t xml:space="preserve"> имущества ООО «СГЭС».</w:t>
      </w:r>
    </w:p>
    <w:p w:rsidR="006D1D28" w:rsidRDefault="006D1D28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D1D28" w:rsidRDefault="006D1D28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D1D28" w:rsidRPr="00E412FE" w:rsidRDefault="006D1D28" w:rsidP="006D1D28">
      <w:pPr>
        <w:keepNext/>
        <w:widowControl w:val="0"/>
        <w:spacing w:before="120" w:after="200" w:line="240" w:lineRule="auto"/>
        <w:ind w:left="-142" w:firstLine="0"/>
        <w:jc w:val="left"/>
        <w:outlineLvl w:val="7"/>
        <w:rPr>
          <w:iCs/>
          <w:caps/>
          <w:snapToGrid/>
          <w:sz w:val="24"/>
          <w:szCs w:val="24"/>
        </w:rPr>
      </w:pPr>
      <w:r>
        <w:rPr>
          <w:i/>
          <w:iCs/>
          <w:caps/>
          <w:sz w:val="24"/>
          <w:szCs w:val="24"/>
        </w:rPr>
        <w:t xml:space="preserve">. </w:t>
      </w:r>
      <w:r w:rsidRPr="00E412FE">
        <w:rPr>
          <w:b/>
          <w:iCs/>
          <w:caps/>
          <w:sz w:val="24"/>
          <w:szCs w:val="24"/>
        </w:rPr>
        <w:t>1.2. Имущественные права на объект оценки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  <w:r w:rsidRPr="00E412FE">
        <w:rPr>
          <w:color w:val="000000"/>
          <w:sz w:val="24"/>
          <w:szCs w:val="24"/>
        </w:rPr>
        <w:t>Право собственности.</w:t>
      </w:r>
    </w:p>
    <w:p w:rsidR="006D1D28" w:rsidRPr="00E412FE" w:rsidRDefault="006D1D28" w:rsidP="006D1D28">
      <w:pPr>
        <w:keepNext/>
        <w:widowControl w:val="0"/>
        <w:spacing w:before="120" w:after="200" w:line="240" w:lineRule="auto"/>
        <w:ind w:firstLine="0"/>
        <w:jc w:val="left"/>
        <w:outlineLvl w:val="7"/>
        <w:rPr>
          <w:b/>
          <w:iCs/>
          <w:caps/>
          <w:sz w:val="24"/>
          <w:szCs w:val="24"/>
        </w:rPr>
      </w:pPr>
      <w:r w:rsidRPr="00E412FE">
        <w:rPr>
          <w:b/>
          <w:iCs/>
          <w:caps/>
          <w:sz w:val="24"/>
          <w:szCs w:val="24"/>
        </w:rPr>
        <w:t>1.3.  Дата оценки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  <w:r w:rsidRPr="00E412FE">
        <w:rPr>
          <w:color w:val="000000"/>
          <w:sz w:val="24"/>
          <w:szCs w:val="24"/>
        </w:rPr>
        <w:t>Оценка проводится по состоянию на 31 декабря 2015 г.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</w:p>
    <w:p w:rsidR="006D1D28" w:rsidRPr="00E412FE" w:rsidRDefault="006D1D28" w:rsidP="006D1D28">
      <w:pPr>
        <w:tabs>
          <w:tab w:val="left" w:pos="567"/>
        </w:tabs>
        <w:spacing w:line="240" w:lineRule="auto"/>
        <w:ind w:firstLine="0"/>
        <w:rPr>
          <w:b/>
          <w:bCs/>
          <w:color w:val="000000"/>
          <w:sz w:val="24"/>
          <w:szCs w:val="24"/>
        </w:rPr>
      </w:pPr>
      <w:r w:rsidRPr="00E412FE">
        <w:rPr>
          <w:b/>
          <w:bCs/>
          <w:color w:val="000000"/>
          <w:sz w:val="24"/>
          <w:szCs w:val="24"/>
        </w:rPr>
        <w:t>1.4. ВИД СТОИМОСТИ</w:t>
      </w:r>
    </w:p>
    <w:p w:rsidR="006D1D28" w:rsidRPr="00E412FE" w:rsidRDefault="006D1D28" w:rsidP="006D1D28">
      <w:pPr>
        <w:tabs>
          <w:tab w:val="left" w:pos="567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E412FE">
        <w:rPr>
          <w:bCs/>
          <w:color w:val="000000"/>
          <w:sz w:val="24"/>
          <w:szCs w:val="24"/>
        </w:rPr>
        <w:tab/>
        <w:t>Полная восстановительная стоимость.</w:t>
      </w:r>
    </w:p>
    <w:p w:rsidR="006D1D28" w:rsidRPr="00E412FE" w:rsidRDefault="006D1D28" w:rsidP="006D1D28">
      <w:pPr>
        <w:spacing w:line="240" w:lineRule="auto"/>
        <w:ind w:left="540" w:firstLine="0"/>
        <w:rPr>
          <w:bCs/>
          <w:color w:val="000000"/>
          <w:sz w:val="24"/>
          <w:szCs w:val="24"/>
        </w:rPr>
      </w:pPr>
    </w:p>
    <w:p w:rsidR="006D1D28" w:rsidRPr="00E412FE" w:rsidRDefault="006D1D28" w:rsidP="006D1D28">
      <w:pPr>
        <w:keepNext/>
        <w:widowControl w:val="0"/>
        <w:tabs>
          <w:tab w:val="left" w:pos="0"/>
        </w:tabs>
        <w:spacing w:before="120" w:after="200" w:line="240" w:lineRule="auto"/>
        <w:ind w:firstLine="0"/>
        <w:jc w:val="left"/>
        <w:outlineLvl w:val="7"/>
        <w:rPr>
          <w:b/>
          <w:bCs/>
          <w:iCs/>
          <w:caps/>
          <w:sz w:val="24"/>
          <w:szCs w:val="24"/>
        </w:rPr>
      </w:pPr>
      <w:r w:rsidRPr="00E412FE">
        <w:rPr>
          <w:b/>
          <w:iCs/>
          <w:caps/>
          <w:sz w:val="24"/>
          <w:szCs w:val="24"/>
        </w:rPr>
        <w:t>1.</w:t>
      </w:r>
      <w:r w:rsidR="00E412FE" w:rsidRPr="00E412FE">
        <w:rPr>
          <w:b/>
          <w:iCs/>
          <w:caps/>
          <w:sz w:val="24"/>
          <w:szCs w:val="24"/>
        </w:rPr>
        <w:t>5</w:t>
      </w:r>
      <w:r w:rsidRPr="00E412FE">
        <w:rPr>
          <w:b/>
          <w:iCs/>
          <w:caps/>
          <w:sz w:val="24"/>
          <w:szCs w:val="24"/>
        </w:rPr>
        <w:t xml:space="preserve"> Цель оценки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Определение полной восстановительной стоимости.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</w:p>
    <w:p w:rsidR="006D1D28" w:rsidRPr="00E412FE" w:rsidRDefault="00E412FE" w:rsidP="00E412FE">
      <w:pPr>
        <w:spacing w:line="240" w:lineRule="auto"/>
        <w:ind w:firstLine="0"/>
        <w:rPr>
          <w:b/>
          <w:sz w:val="24"/>
          <w:szCs w:val="24"/>
        </w:rPr>
      </w:pPr>
      <w:r w:rsidRPr="00E412FE">
        <w:rPr>
          <w:b/>
          <w:sz w:val="24"/>
          <w:szCs w:val="24"/>
        </w:rPr>
        <w:t xml:space="preserve">1.6 </w:t>
      </w:r>
      <w:r w:rsidR="006D1D28" w:rsidRPr="00E412FE">
        <w:rPr>
          <w:b/>
          <w:sz w:val="24"/>
          <w:szCs w:val="24"/>
        </w:rPr>
        <w:t>ПРЕДПОЛАГАЕМОЕ ИСПОЛЬЗОВАНИЕ РЕЗУЛЬТАТОВ ОЦЕНКИ</w:t>
      </w:r>
    </w:p>
    <w:p w:rsidR="006D1D28" w:rsidRPr="00E412FE" w:rsidRDefault="006D1D28" w:rsidP="006D1D28">
      <w:pPr>
        <w:spacing w:line="240" w:lineRule="auto"/>
        <w:ind w:left="540" w:firstLine="0"/>
        <w:rPr>
          <w:sz w:val="24"/>
          <w:szCs w:val="24"/>
        </w:rPr>
      </w:pPr>
      <w:r w:rsidRPr="00E412FE">
        <w:rPr>
          <w:sz w:val="24"/>
          <w:szCs w:val="24"/>
        </w:rPr>
        <w:t>Для налогообложения.</w:t>
      </w:r>
    </w:p>
    <w:p w:rsidR="006D1D28" w:rsidRPr="00E412FE" w:rsidRDefault="006D1D28" w:rsidP="006D1D28">
      <w:pPr>
        <w:spacing w:line="240" w:lineRule="auto"/>
        <w:ind w:left="540" w:firstLine="0"/>
        <w:rPr>
          <w:sz w:val="24"/>
          <w:szCs w:val="24"/>
        </w:rPr>
      </w:pPr>
    </w:p>
    <w:p w:rsidR="006D1D28" w:rsidRPr="00E412FE" w:rsidRDefault="006D1D28" w:rsidP="00E412FE">
      <w:pPr>
        <w:keepNext/>
        <w:widowControl w:val="0"/>
        <w:spacing w:before="120" w:after="200" w:line="240" w:lineRule="auto"/>
        <w:ind w:firstLine="0"/>
        <w:jc w:val="left"/>
        <w:outlineLvl w:val="7"/>
        <w:rPr>
          <w:b/>
          <w:sz w:val="24"/>
          <w:szCs w:val="24"/>
        </w:rPr>
      </w:pPr>
      <w:r w:rsidRPr="00E412FE">
        <w:rPr>
          <w:iCs/>
          <w:caps/>
          <w:sz w:val="24"/>
          <w:szCs w:val="24"/>
        </w:rPr>
        <w:t xml:space="preserve"> </w:t>
      </w:r>
      <w:r w:rsidR="00E412FE" w:rsidRPr="00E412FE">
        <w:rPr>
          <w:b/>
          <w:iCs/>
          <w:caps/>
          <w:sz w:val="24"/>
          <w:szCs w:val="24"/>
        </w:rPr>
        <w:t xml:space="preserve">1.7 </w:t>
      </w:r>
      <w:r w:rsidRPr="00E412FE">
        <w:rPr>
          <w:b/>
          <w:iCs/>
          <w:caps/>
          <w:sz w:val="24"/>
          <w:szCs w:val="24"/>
        </w:rPr>
        <w:t>срок проведения оценки</w:t>
      </w:r>
    </w:p>
    <w:p w:rsidR="006D1D28" w:rsidRPr="00E412FE" w:rsidRDefault="006D1D28" w:rsidP="006D1D28">
      <w:pPr>
        <w:keepNext/>
        <w:widowControl w:val="0"/>
        <w:spacing w:before="120" w:after="200" w:line="240" w:lineRule="auto"/>
        <w:ind w:left="540" w:firstLine="0"/>
        <w:jc w:val="left"/>
        <w:outlineLvl w:val="7"/>
        <w:rPr>
          <w:sz w:val="24"/>
          <w:szCs w:val="24"/>
        </w:rPr>
      </w:pPr>
      <w:r w:rsidRPr="00E412FE">
        <w:rPr>
          <w:sz w:val="24"/>
          <w:szCs w:val="24"/>
        </w:rPr>
        <w:t xml:space="preserve">Оценочные работы провести в период: с момента подписания договора по </w:t>
      </w:r>
      <w:r w:rsidR="00300047">
        <w:rPr>
          <w:sz w:val="24"/>
          <w:szCs w:val="24"/>
        </w:rPr>
        <w:t>29</w:t>
      </w:r>
      <w:r w:rsidRPr="00E412FE">
        <w:rPr>
          <w:sz w:val="24"/>
          <w:szCs w:val="24"/>
        </w:rPr>
        <w:t>.</w:t>
      </w:r>
      <w:r w:rsidR="00300047">
        <w:rPr>
          <w:sz w:val="24"/>
          <w:szCs w:val="24"/>
        </w:rPr>
        <w:t>02</w:t>
      </w:r>
      <w:r w:rsidRPr="00E412FE">
        <w:rPr>
          <w:sz w:val="24"/>
          <w:szCs w:val="24"/>
        </w:rPr>
        <w:t>.2016г</w:t>
      </w:r>
      <w:bookmarkStart w:id="7" w:name="_GoBack"/>
      <w:bookmarkEnd w:id="7"/>
      <w:r w:rsidRPr="00E412FE">
        <w:rPr>
          <w:sz w:val="24"/>
          <w:szCs w:val="24"/>
        </w:rPr>
        <w:t>.</w:t>
      </w:r>
    </w:p>
    <w:p w:rsidR="006D1D28" w:rsidRPr="00E412FE" w:rsidRDefault="006D1D28" w:rsidP="00E412FE">
      <w:pPr>
        <w:keepNext/>
        <w:widowControl w:val="0"/>
        <w:spacing w:before="120" w:after="200" w:line="240" w:lineRule="auto"/>
        <w:ind w:firstLine="0"/>
        <w:jc w:val="left"/>
        <w:outlineLvl w:val="7"/>
        <w:rPr>
          <w:b/>
          <w:iCs/>
          <w:caps/>
          <w:sz w:val="24"/>
          <w:szCs w:val="24"/>
        </w:rPr>
      </w:pPr>
      <w:r w:rsidRPr="00E412FE">
        <w:rPr>
          <w:iCs/>
          <w:caps/>
          <w:sz w:val="24"/>
          <w:szCs w:val="24"/>
        </w:rPr>
        <w:t xml:space="preserve"> </w:t>
      </w:r>
      <w:r w:rsidR="00E412FE" w:rsidRPr="00E412FE">
        <w:rPr>
          <w:b/>
          <w:iCs/>
          <w:caps/>
          <w:sz w:val="24"/>
          <w:szCs w:val="24"/>
        </w:rPr>
        <w:t xml:space="preserve">1.8 </w:t>
      </w:r>
      <w:r w:rsidRPr="00E412FE">
        <w:rPr>
          <w:b/>
          <w:iCs/>
          <w:caps/>
          <w:sz w:val="24"/>
          <w:szCs w:val="24"/>
        </w:rPr>
        <w:t>допущения и ограничения, на которых основывается оценка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  <w:r w:rsidRPr="00E412FE">
        <w:rPr>
          <w:color w:val="000000"/>
          <w:sz w:val="24"/>
          <w:szCs w:val="24"/>
        </w:rPr>
        <w:t xml:space="preserve">В соответствии с требованиями </w:t>
      </w:r>
      <w:r w:rsidRPr="00E412FE">
        <w:rPr>
          <w:sz w:val="24"/>
          <w:szCs w:val="24"/>
        </w:rPr>
        <w:t>Федерального закона РФ от 29.07.1998г. № 135-ФЗ «Об оценочной деятельности в Российской Федерации» (ст. 14)</w:t>
      </w:r>
      <w:r w:rsidRPr="00E412FE">
        <w:rPr>
          <w:color w:val="000000"/>
          <w:sz w:val="24"/>
          <w:szCs w:val="24"/>
        </w:rPr>
        <w:t xml:space="preserve"> Заказчик предоставляет Исполнителю исчерпывающую информацию об оцениваемых объектах, их количественных и качественных характеристиках согласно Запросу Оценщика.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Учитывая цели оценки и предполагаемое использование ее результатов в хозяйственной деятельности предприятия, Заказчик и Оценщик принимают на себя обязательства по конфиденциальности расчетов.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Оценщик не несет ответственности за полноту и достоверность информации по оцениваемым основным фондам, предоставленной Заказчиком.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При проведении оценки предполагалось отсутствие каких-либо скрытых факторов, влияющих на стоимость оцениваемого имущества. На Оценщика не возлагается ответственность по обнаружению (или в случае обнаружения) подобных факторов.</w:t>
      </w:r>
    </w:p>
    <w:p w:rsidR="006D1D28" w:rsidRDefault="006D1D28" w:rsidP="006D1D28">
      <w:pPr>
        <w:spacing w:line="240" w:lineRule="auto"/>
        <w:ind w:firstLine="0"/>
        <w:jc w:val="center"/>
        <w:rPr>
          <w:sz w:val="24"/>
          <w:szCs w:val="24"/>
        </w:rPr>
      </w:pPr>
      <w:r w:rsidRPr="00E412FE">
        <w:rPr>
          <w:sz w:val="24"/>
          <w:szCs w:val="24"/>
        </w:rPr>
        <w:t xml:space="preserve">Мнение Оценщика относительно стоимости действительно только на дату оценки. Оценщик не принимает на себя ответственность за последующие изменения социальных, экономических, юридических, природных и иных условий, которые могут повлиять на стоимость </w:t>
      </w:r>
      <w:r w:rsidR="00E412FE" w:rsidRPr="00E412FE">
        <w:rPr>
          <w:sz w:val="24"/>
          <w:szCs w:val="24"/>
        </w:rPr>
        <w:t>оцениваемого объекта</w:t>
      </w:r>
      <w:r w:rsidRPr="00E412FE">
        <w:rPr>
          <w:sz w:val="24"/>
          <w:szCs w:val="24"/>
        </w:rPr>
        <w:t>.</w:t>
      </w:r>
    </w:p>
    <w:p w:rsidR="00E412FE" w:rsidRDefault="00E412FE" w:rsidP="006D1D28">
      <w:pPr>
        <w:spacing w:line="240" w:lineRule="auto"/>
        <w:ind w:firstLine="0"/>
        <w:jc w:val="center"/>
        <w:rPr>
          <w:sz w:val="24"/>
          <w:szCs w:val="24"/>
        </w:rPr>
      </w:pPr>
    </w:p>
    <w:p w:rsidR="00E412FE" w:rsidRDefault="00E412FE" w:rsidP="006D1D28">
      <w:pPr>
        <w:spacing w:line="240" w:lineRule="auto"/>
        <w:ind w:firstLine="0"/>
        <w:jc w:val="center"/>
        <w:rPr>
          <w:sz w:val="24"/>
          <w:szCs w:val="24"/>
        </w:rPr>
      </w:pPr>
    </w:p>
    <w:p w:rsidR="00E412FE" w:rsidRDefault="00E412FE" w:rsidP="006D1D28">
      <w:pPr>
        <w:spacing w:line="240" w:lineRule="auto"/>
        <w:ind w:firstLine="0"/>
        <w:jc w:val="center"/>
        <w:rPr>
          <w:sz w:val="24"/>
          <w:szCs w:val="24"/>
        </w:rPr>
      </w:pPr>
    </w:p>
    <w:p w:rsidR="00E412FE" w:rsidRDefault="00E412FE" w:rsidP="006D1D28">
      <w:pPr>
        <w:spacing w:line="240" w:lineRule="auto"/>
        <w:ind w:firstLine="0"/>
        <w:jc w:val="center"/>
        <w:rPr>
          <w:sz w:val="24"/>
          <w:szCs w:val="24"/>
        </w:rPr>
      </w:pPr>
    </w:p>
    <w:p w:rsidR="00E412FE" w:rsidRDefault="00E412FE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D1D28" w:rsidRDefault="006D1D28" w:rsidP="006D1D28">
      <w:pPr>
        <w:spacing w:line="240" w:lineRule="auto"/>
        <w:ind w:firstLine="0"/>
        <w:rPr>
          <w:b/>
          <w:bCs/>
          <w:sz w:val="24"/>
          <w:szCs w:val="24"/>
        </w:rPr>
      </w:pPr>
    </w:p>
    <w:p w:rsidR="006D1D28" w:rsidRDefault="006D1D28" w:rsidP="006D1D28">
      <w:pPr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 w:rsidRPr="00114CE5">
        <w:rPr>
          <w:iCs/>
          <w:caps/>
          <w:sz w:val="24"/>
          <w:szCs w:val="24"/>
        </w:rPr>
        <w:lastRenderedPageBreak/>
        <w:t>Объекты оценки:</w:t>
      </w:r>
    </w:p>
    <w:p w:rsidR="006D1D28" w:rsidRDefault="006D1D28" w:rsidP="006D1D28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5310" w:type="pct"/>
        <w:tblLayout w:type="fixed"/>
        <w:tblLook w:val="0000" w:firstRow="0" w:lastRow="0" w:firstColumn="0" w:lastColumn="0" w:noHBand="0" w:noVBand="0"/>
      </w:tblPr>
      <w:tblGrid>
        <w:gridCol w:w="791"/>
        <w:gridCol w:w="6468"/>
        <w:gridCol w:w="1522"/>
        <w:gridCol w:w="1143"/>
      </w:tblGrid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№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Кол-во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Подстанция (ПС)-35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Подстанция (ПС)-110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2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Распределительная подстанция (РП)-6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Распределительная подстанция (РП)-10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51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Трансформаторная подстанция (ТП)-6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62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Трансформаторная подстанция (ТП)-10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408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Воздушная линия (ВЛ)-0,4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78,586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Воздушная линия (ВЛ)-6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23,235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Воздушная линия (ВЛ)-10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112,512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Воздушная линия (ВЛ)-35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0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Воздушная линия (ВЛ)-110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6D1D2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2,861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Кабельная линия (КЛ)-0,4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35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Кабельная линия (КЛ)-6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49,696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 Кабельная линия (КЛ)-10 </w:t>
            </w:r>
            <w:proofErr w:type="spellStart"/>
            <w:r w:rsidRPr="00EF5080">
              <w:rPr>
                <w:snapToGrid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532,328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 Здания </w:t>
            </w:r>
            <w:proofErr w:type="gramStart"/>
            <w:r w:rsidRPr="00EF5080">
              <w:rPr>
                <w:snapToGrid/>
                <w:sz w:val="24"/>
                <w:szCs w:val="24"/>
              </w:rPr>
              <w:t>РП,ТП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EF5080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327</w:t>
            </w:r>
          </w:p>
        </w:tc>
      </w:tr>
      <w:tr w:rsidR="006D1D28" w:rsidRPr="00EF5080" w:rsidTr="00E412FE">
        <w:trPr>
          <w:trHeight w:val="8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16</w:t>
            </w:r>
          </w:p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Здания, расположенные на производственных базах:</w:t>
            </w:r>
          </w:p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proofErr w:type="spellStart"/>
            <w:r w:rsidRPr="00EF5080">
              <w:rPr>
                <w:b/>
                <w:snapToGrid/>
                <w:sz w:val="24"/>
                <w:szCs w:val="24"/>
              </w:rPr>
              <w:t>Нефтеюганское</w:t>
            </w:r>
            <w:proofErr w:type="spellEnd"/>
            <w:r w:rsidRPr="00EF5080">
              <w:rPr>
                <w:b/>
                <w:snapToGrid/>
                <w:sz w:val="24"/>
                <w:szCs w:val="24"/>
              </w:rPr>
              <w:t xml:space="preserve"> шоссе:</w:t>
            </w:r>
          </w:p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Лабораторный корпус, 3-этажное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1514,40</w:t>
            </w:r>
          </w:p>
        </w:tc>
      </w:tr>
      <w:tr w:rsidR="006D1D28" w:rsidRPr="00EF5080" w:rsidTr="00E412FE">
        <w:trPr>
          <w:trHeight w:val="40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E412FE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16.1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Котельная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19,6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16.2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Склад холодный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180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16.3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Столовая, 1-этажный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335,70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16.4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Столярный цех, </w:t>
            </w:r>
            <w:r>
              <w:rPr>
                <w:snapToGrid/>
                <w:sz w:val="24"/>
                <w:szCs w:val="24"/>
              </w:rPr>
              <w:t xml:space="preserve">общей площадью </w:t>
            </w:r>
            <w:proofErr w:type="spellStart"/>
            <w:r>
              <w:rPr>
                <w:snapToGrid/>
                <w:sz w:val="24"/>
                <w:szCs w:val="24"/>
              </w:rPr>
              <w:t>кв.м</w:t>
            </w:r>
            <w:proofErr w:type="spellEnd"/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137,0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16.5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РММ. Сварочный цех. Гараж 10 боксов, 2-этажное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1064,30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17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Транспортная база по ул.Аграрная,1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6D1D28" w:rsidRPr="00EF5080" w:rsidTr="00E412FE">
        <w:trPr>
          <w:trHeight w:val="3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17.1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6D1D2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Материальный склад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6D1D2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72,5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17.2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Здание КПП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92,2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17.3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РММ. Бытовое помещение цеха № 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2943,2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17.4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Нежилое здание АЗС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 xml:space="preserve">183,8 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18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 xml:space="preserve">Производственные помещения цеха №3 по ул. </w:t>
            </w:r>
            <w:proofErr w:type="spellStart"/>
            <w:r w:rsidRPr="00EF5080">
              <w:rPr>
                <w:b/>
                <w:snapToGrid/>
                <w:sz w:val="24"/>
                <w:szCs w:val="24"/>
              </w:rPr>
              <w:t>Мелик-Карамова</w:t>
            </w:r>
            <w:proofErr w:type="spellEnd"/>
            <w:r w:rsidRPr="00EF5080">
              <w:rPr>
                <w:b/>
                <w:snapToGrid/>
                <w:sz w:val="24"/>
                <w:szCs w:val="24"/>
              </w:rPr>
              <w:t xml:space="preserve"> д. 24/1,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18.1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Нежилое здание1-этажное (уч. № 2 РТС)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100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>19.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EF5080">
              <w:rPr>
                <w:b/>
                <w:snapToGrid/>
                <w:sz w:val="24"/>
                <w:szCs w:val="24"/>
              </w:rPr>
              <w:t xml:space="preserve">Производственная база по </w:t>
            </w:r>
            <w:proofErr w:type="spellStart"/>
            <w:r w:rsidRPr="00EF5080">
              <w:rPr>
                <w:b/>
                <w:snapToGrid/>
                <w:sz w:val="24"/>
                <w:szCs w:val="24"/>
              </w:rPr>
              <w:t>ул.Мира</w:t>
            </w:r>
            <w:proofErr w:type="spellEnd"/>
            <w:r w:rsidRPr="00EF5080">
              <w:rPr>
                <w:b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19.1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АБК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798,4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F5080" w:rsidRDefault="006D1D28" w:rsidP="002215B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19.2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43,8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412FE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>20.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412FE" w:rsidRDefault="006D1D28" w:rsidP="002215B5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 xml:space="preserve">Здания   и сооружения    </w:t>
            </w:r>
            <w:proofErr w:type="spellStart"/>
            <w:r w:rsidRPr="00E412FE">
              <w:rPr>
                <w:b/>
                <w:snapToGrid/>
                <w:sz w:val="24"/>
                <w:szCs w:val="24"/>
              </w:rPr>
              <w:t>тепломагистралей</w:t>
            </w:r>
            <w:proofErr w:type="spellEnd"/>
            <w:r w:rsidRPr="00E412FE">
              <w:rPr>
                <w:b/>
                <w:snapToGrid/>
                <w:sz w:val="24"/>
                <w:szCs w:val="24"/>
              </w:rPr>
              <w:t xml:space="preserve"> № 1, 2, 3,4   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EF5080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15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412FE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>21.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412FE" w:rsidRDefault="006D1D28" w:rsidP="002215B5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>Здания ПКТС, ПНС, Коллекторной №1, Коллекторной №2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6726,1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412FE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 xml:space="preserve">22. 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412FE" w:rsidRDefault="006D1D28" w:rsidP="002215B5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>Сети теплоснабжения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F5080">
              <w:rPr>
                <w:snapToGrid/>
                <w:sz w:val="24"/>
                <w:szCs w:val="24"/>
              </w:rPr>
              <w:t>км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32 839,8</w:t>
            </w:r>
          </w:p>
        </w:tc>
      </w:tr>
      <w:tr w:rsidR="006D1D28" w:rsidRPr="00EF5080" w:rsidTr="00E412FE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28" w:rsidRPr="00E412FE" w:rsidRDefault="006D1D28" w:rsidP="002215B5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>23</w:t>
            </w:r>
          </w:p>
        </w:tc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412FE" w:rsidRDefault="006D1D28" w:rsidP="002215B5">
            <w:pPr>
              <w:spacing w:line="240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E412FE">
              <w:rPr>
                <w:b/>
                <w:snapToGrid/>
                <w:sz w:val="24"/>
                <w:szCs w:val="24"/>
              </w:rPr>
              <w:t>Здание котельной К-45 (2/3)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28" w:rsidRPr="00EF5080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8" w:rsidRDefault="006D1D28" w:rsidP="002215B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1880,9</w:t>
            </w:r>
          </w:p>
        </w:tc>
      </w:tr>
    </w:tbl>
    <w:p w:rsidR="00982F22" w:rsidRDefault="00982F22" w:rsidP="00E412FE"/>
    <w:sectPr w:rsidR="00982F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FE" w:rsidRDefault="00E412FE" w:rsidP="00E412FE">
      <w:pPr>
        <w:spacing w:line="240" w:lineRule="auto"/>
      </w:pPr>
      <w:r>
        <w:separator/>
      </w:r>
    </w:p>
  </w:endnote>
  <w:endnote w:type="continuationSeparator" w:id="0">
    <w:p w:rsidR="00E412FE" w:rsidRDefault="00E412FE" w:rsidP="00E4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FE" w:rsidRDefault="00E412FE" w:rsidP="00E412FE">
      <w:pPr>
        <w:spacing w:line="240" w:lineRule="auto"/>
      </w:pPr>
      <w:r>
        <w:separator/>
      </w:r>
    </w:p>
  </w:footnote>
  <w:footnote w:type="continuationSeparator" w:id="0">
    <w:p w:rsidR="00E412FE" w:rsidRDefault="00E412FE" w:rsidP="00E41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FE" w:rsidRPr="00E412FE" w:rsidRDefault="00E412FE" w:rsidP="00E412FE">
    <w:pPr>
      <w:pStyle w:val="a6"/>
      <w:jc w:val="right"/>
      <w:rPr>
        <w:sz w:val="24"/>
        <w:szCs w:val="24"/>
      </w:rPr>
    </w:pPr>
    <w:r w:rsidRPr="00E412FE">
      <w:rPr>
        <w:b/>
        <w:bCs/>
        <w:sz w:val="24"/>
        <w:szCs w:val="24"/>
      </w:rPr>
      <w:t>Приложение №1 к конкурсной документации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47501CD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1">
      <w:start w:val="2"/>
      <w:numFmt w:val="decimal"/>
      <w:pStyle w:val="2"/>
      <w:lvlText w:val="%1.%2"/>
      <w:lvlJc w:val="left"/>
      <w:pPr>
        <w:tabs>
          <w:tab w:val="num" w:pos="2574"/>
        </w:tabs>
        <w:ind w:left="2574" w:hanging="113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2">
      <w:start w:val="1"/>
      <w:numFmt w:val="decimal"/>
      <w:pStyle w:val="a"/>
      <w:lvlText w:val="%1.%2.7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4965689C"/>
    <w:multiLevelType w:val="multilevel"/>
    <w:tmpl w:val="71DC74D4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1435E4"/>
    <w:multiLevelType w:val="multilevel"/>
    <w:tmpl w:val="A5B0F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96B08F6"/>
    <w:multiLevelType w:val="hybridMultilevel"/>
    <w:tmpl w:val="BED44166"/>
    <w:lvl w:ilvl="0" w:tplc="F658417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CE"/>
    <w:rsid w:val="00300047"/>
    <w:rsid w:val="006D1D28"/>
    <w:rsid w:val="00910C44"/>
    <w:rsid w:val="00982F22"/>
    <w:rsid w:val="00B116CE"/>
    <w:rsid w:val="00C423D7"/>
    <w:rsid w:val="00E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7440-AC84-4174-9A15-AD53311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D1D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"/>
    <w:basedOn w:val="a2"/>
    <w:next w:val="a2"/>
    <w:link w:val="10"/>
    <w:qFormat/>
    <w:rsid w:val="006D1D28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2"/>
    <w:next w:val="a2"/>
    <w:link w:val="20"/>
    <w:qFormat/>
    <w:rsid w:val="006D1D28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  <w:lang w:val="x-none" w:eastAsia="x-none"/>
    </w:rPr>
  </w:style>
  <w:style w:type="paragraph" w:styleId="5">
    <w:name w:val="heading 5"/>
    <w:basedOn w:val="a2"/>
    <w:next w:val="a2"/>
    <w:link w:val="50"/>
    <w:qFormat/>
    <w:rsid w:val="006D1D28"/>
    <w:pPr>
      <w:keepNext/>
      <w:numPr>
        <w:ilvl w:val="4"/>
        <w:numId w:val="1"/>
      </w:numPr>
      <w:suppressAutoHyphens/>
      <w:spacing w:before="60"/>
      <w:outlineLvl w:val="4"/>
    </w:pPr>
    <w:rPr>
      <w:b/>
      <w:sz w:val="26"/>
    </w:rPr>
  </w:style>
  <w:style w:type="paragraph" w:styleId="6">
    <w:name w:val="heading 6"/>
    <w:basedOn w:val="a2"/>
    <w:next w:val="a2"/>
    <w:link w:val="60"/>
    <w:qFormat/>
    <w:rsid w:val="006D1D28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6D1D28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2"/>
    <w:next w:val="a2"/>
    <w:link w:val="80"/>
    <w:qFormat/>
    <w:rsid w:val="006D1D28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qFormat/>
    <w:rsid w:val="006D1D28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параграфа (1.) Знак,111 Знак,Section Знак,Section Heading Знак,level2 hdg Знак,Знак Знак Знак,Document Header1 Знак,H1 Знак,Заголовок 1 Знак2 Знак Знак,Заголовок 1 Знак1 Знак Знак Знак,Б1 Знак"/>
    <w:basedOn w:val="a3"/>
    <w:link w:val="1"/>
    <w:rsid w:val="006D1D28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basedOn w:val="a3"/>
    <w:link w:val="2"/>
    <w:rsid w:val="006D1D28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D1D2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D1D2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D1D2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6D1D2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D1D28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">
    <w:name w:val="Пункт"/>
    <w:basedOn w:val="a2"/>
    <w:rsid w:val="006D1D28"/>
    <w:pPr>
      <w:numPr>
        <w:ilvl w:val="2"/>
        <w:numId w:val="2"/>
      </w:numPr>
    </w:pPr>
    <w:rPr>
      <w:snapToGrid/>
      <w:lang w:val="x-none" w:eastAsia="x-none"/>
    </w:rPr>
  </w:style>
  <w:style w:type="paragraph" w:customStyle="1" w:styleId="a0">
    <w:name w:val="Подпункт"/>
    <w:basedOn w:val="a"/>
    <w:rsid w:val="006D1D28"/>
    <w:pPr>
      <w:numPr>
        <w:ilvl w:val="3"/>
      </w:numPr>
    </w:pPr>
  </w:style>
  <w:style w:type="paragraph" w:customStyle="1" w:styleId="a1">
    <w:name w:val="Подподпункт"/>
    <w:basedOn w:val="a0"/>
    <w:rsid w:val="006D1D28"/>
    <w:pPr>
      <w:numPr>
        <w:ilvl w:val="4"/>
      </w:numPr>
    </w:pPr>
  </w:style>
  <w:style w:type="paragraph" w:styleId="a6">
    <w:name w:val="header"/>
    <w:basedOn w:val="a2"/>
    <w:link w:val="a7"/>
    <w:uiPriority w:val="99"/>
    <w:unhideWhenUsed/>
    <w:rsid w:val="00E412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E412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unhideWhenUsed/>
    <w:rsid w:val="00E412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E412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E41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E412F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Ковальский Борис Алексеевич</dc:creator>
  <cp:keywords/>
  <dc:description/>
  <cp:lastModifiedBy>Ковальский Борис Алексеевич</cp:lastModifiedBy>
  <cp:revision>5</cp:revision>
  <cp:lastPrinted>2015-11-26T09:50:00Z</cp:lastPrinted>
  <dcterms:created xsi:type="dcterms:W3CDTF">2015-11-26T05:34:00Z</dcterms:created>
  <dcterms:modified xsi:type="dcterms:W3CDTF">2015-11-27T04:01:00Z</dcterms:modified>
</cp:coreProperties>
</file>